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EB" w:rsidRPr="00D03A05" w:rsidRDefault="006834EB">
      <w:pPr>
        <w:spacing w:after="0" w:line="240" w:lineRule="auto"/>
        <w:ind w:left="360"/>
        <w:jc w:val="both"/>
        <w:rPr>
          <w:rFonts w:ascii="Times New Roman" w:hAnsi="Times New Roman"/>
          <w:b/>
          <w:color w:val="0000FF"/>
          <w:sz w:val="24"/>
        </w:rPr>
      </w:pPr>
    </w:p>
    <w:p w:rsidR="006834EB" w:rsidRPr="00D03A05" w:rsidRDefault="00526EA7">
      <w:pPr>
        <w:jc w:val="center"/>
        <w:rPr>
          <w:rFonts w:ascii="Times New Roman" w:hAnsi="Times New Roman"/>
          <w:b/>
          <w:sz w:val="24"/>
        </w:rPr>
      </w:pPr>
      <w:r w:rsidRPr="00D03A05">
        <w:rPr>
          <w:rFonts w:ascii="Times New Roman" w:hAnsi="Times New Roman"/>
          <w:b/>
          <w:sz w:val="24"/>
        </w:rPr>
        <w:t>SPORAZUM O DODELITVI NEPOVRATNIH SREDSTEV za:</w:t>
      </w:r>
    </w:p>
    <w:p w:rsidR="006834EB" w:rsidRPr="00D03A05" w:rsidRDefault="00526EA7">
      <w:pPr>
        <w:jc w:val="center"/>
        <w:rPr>
          <w:rFonts w:ascii="Times New Roman" w:hAnsi="Times New Roman"/>
          <w:b/>
          <w:sz w:val="24"/>
        </w:rPr>
      </w:pPr>
      <w:r w:rsidRPr="00D03A05">
        <w:rPr>
          <w:rFonts w:ascii="Times New Roman" w:hAnsi="Times New Roman"/>
          <w:b/>
          <w:sz w:val="24"/>
        </w:rPr>
        <w:t>Projekt v okviru Evropske solidarnostne enote</w:t>
      </w:r>
      <w:r w:rsidRPr="00D03A05">
        <w:rPr>
          <w:rStyle w:val="Voetnoottekens"/>
          <w:rFonts w:ascii="Times New Roman" w:hAnsi="Times New Roman"/>
          <w:b/>
          <w:sz w:val="24"/>
        </w:rPr>
        <w:footnoteReference w:id="2"/>
      </w:r>
      <w:r w:rsidRPr="00D03A05">
        <w:rPr>
          <w:rFonts w:ascii="Times New Roman" w:hAnsi="Times New Roman"/>
          <w:b/>
          <w:sz w:val="24"/>
        </w:rPr>
        <w:t xml:space="preserve"> </w:t>
      </w:r>
    </w:p>
    <w:p w:rsidR="006834EB" w:rsidRPr="00D03A05" w:rsidRDefault="00526EA7">
      <w:pPr>
        <w:jc w:val="center"/>
        <w:rPr>
          <w:rFonts w:ascii="Times New Roman" w:hAnsi="Times New Roman"/>
          <w:b/>
          <w:sz w:val="24"/>
        </w:rPr>
      </w:pPr>
      <w:r w:rsidRPr="00D03A05">
        <w:rPr>
          <w:rFonts w:ascii="Times New Roman" w:hAnsi="Times New Roman"/>
          <w:b/>
          <w:sz w:val="24"/>
        </w:rPr>
        <w:t xml:space="preserve">ŠTEVILKA SPORAZUMA - </w:t>
      </w:r>
      <w:r w:rsidRPr="0028291E">
        <w:rPr>
          <w:rFonts w:ascii="Times New Roman" w:hAnsi="Times New Roman"/>
          <w:b/>
          <w:sz w:val="24"/>
          <w:highlight w:val="yellow"/>
        </w:rPr>
        <w:t>[</w:t>
      </w:r>
      <w:r w:rsidRPr="0028291E">
        <w:rPr>
          <w:rFonts w:ascii="Times New Roman" w:hAnsi="Times New Roman"/>
          <w:b/>
          <w:color w:val="000000"/>
          <w:sz w:val="24"/>
          <w:highlight w:val="yellow"/>
        </w:rPr>
        <w:t>številka iz EPLUS LINK]</w:t>
      </w:r>
    </w:p>
    <w:p w:rsidR="006834EB" w:rsidRPr="00D03A05" w:rsidRDefault="006834EB">
      <w:pPr>
        <w:jc w:val="center"/>
        <w:rPr>
          <w:rFonts w:ascii="Times New Roman" w:hAnsi="Times New Roman"/>
          <w:sz w:val="24"/>
        </w:rPr>
      </w:pP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Ta sporazum (v nadaljnjem besedilu: Sporazum) skleneta naslednji stranki:</w:t>
      </w:r>
    </w:p>
    <w:p w:rsidR="006834EB" w:rsidRPr="00D03A05" w:rsidRDefault="00526EA7">
      <w:pPr>
        <w:spacing w:after="0" w:line="240" w:lineRule="auto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 eni strani</w:t>
      </w:r>
      <w:r w:rsidR="008E7A6E">
        <w:rPr>
          <w:rFonts w:ascii="Times New Roman" w:hAnsi="Times New Roman"/>
          <w:sz w:val="24"/>
        </w:rPr>
        <w:t>,</w:t>
      </w:r>
    </w:p>
    <w:p w:rsidR="006834EB" w:rsidRPr="00D03A05" w:rsidRDefault="006834EB">
      <w:pPr>
        <w:spacing w:after="0" w:line="240" w:lineRule="auto"/>
        <w:rPr>
          <w:rFonts w:ascii="Times New Roman" w:hAnsi="Times New Roman"/>
          <w:sz w:val="24"/>
        </w:rPr>
      </w:pPr>
    </w:p>
    <w:p w:rsidR="006834EB" w:rsidRPr="00E17FAD" w:rsidRDefault="00E17FAD" w:rsidP="00E17FAD">
      <w:pPr>
        <w:pStyle w:val="NoSpacing"/>
        <w:rPr>
          <w:rFonts w:ascii="Times New Roman" w:hAnsi="Times New Roman"/>
          <w:b/>
          <w:sz w:val="24"/>
        </w:rPr>
      </w:pPr>
      <w:r w:rsidRPr="00E17FAD">
        <w:rPr>
          <w:rFonts w:ascii="Times New Roman" w:hAnsi="Times New Roman"/>
          <w:b/>
          <w:sz w:val="24"/>
        </w:rPr>
        <w:t>Movit, Zavod za razvoj mobilnosti mladih</w:t>
      </w:r>
    </w:p>
    <w:p w:rsidR="00E17FAD" w:rsidRPr="00E17FAD" w:rsidRDefault="00E17FAD" w:rsidP="00E17FAD">
      <w:pPr>
        <w:pStyle w:val="NoSpacing"/>
        <w:rPr>
          <w:rFonts w:ascii="Times New Roman" w:hAnsi="Times New Roman"/>
          <w:sz w:val="24"/>
        </w:rPr>
      </w:pPr>
      <w:r w:rsidRPr="00E17FAD">
        <w:rPr>
          <w:rFonts w:ascii="Times New Roman" w:hAnsi="Times New Roman"/>
          <w:sz w:val="24"/>
        </w:rPr>
        <w:t>Dunajska cesta 5, 1000 Ljubljana, Slovenija</w:t>
      </w:r>
    </w:p>
    <w:p w:rsidR="006834EB" w:rsidRPr="00E17FAD" w:rsidRDefault="00E17FAD" w:rsidP="00E17FAD">
      <w:pPr>
        <w:pStyle w:val="NoSpacing"/>
        <w:rPr>
          <w:rFonts w:ascii="Times New Roman" w:hAnsi="Times New Roman"/>
          <w:sz w:val="24"/>
        </w:rPr>
      </w:pPr>
      <w:r w:rsidRPr="00E17FAD">
        <w:rPr>
          <w:rFonts w:ascii="Times New Roman" w:hAnsi="Times New Roman"/>
          <w:sz w:val="24"/>
        </w:rPr>
        <w:t>M</w:t>
      </w:r>
      <w:r w:rsidR="00FE29A7" w:rsidRPr="00E17FAD">
        <w:rPr>
          <w:rFonts w:ascii="Times New Roman" w:hAnsi="Times New Roman"/>
          <w:sz w:val="24"/>
        </w:rPr>
        <w:t>atična številka</w:t>
      </w:r>
      <w:r w:rsidRPr="00E17FAD">
        <w:rPr>
          <w:rFonts w:ascii="Times New Roman" w:hAnsi="Times New Roman"/>
          <w:sz w:val="24"/>
        </w:rPr>
        <w:t>: 1199013001</w:t>
      </w:r>
    </w:p>
    <w:p w:rsidR="006834EB" w:rsidRDefault="00D03A05" w:rsidP="00E17FAD">
      <w:pPr>
        <w:pStyle w:val="NoSpacing"/>
        <w:rPr>
          <w:rFonts w:ascii="Times New Roman" w:hAnsi="Times New Roman"/>
          <w:sz w:val="24"/>
        </w:rPr>
      </w:pPr>
      <w:r w:rsidRPr="00E17FAD">
        <w:rPr>
          <w:rFonts w:ascii="Times New Roman" w:hAnsi="Times New Roman"/>
          <w:sz w:val="24"/>
        </w:rPr>
        <w:t xml:space="preserve">ID </w:t>
      </w:r>
      <w:r w:rsidR="00526EA7" w:rsidRPr="00E17FAD">
        <w:rPr>
          <w:rFonts w:ascii="Times New Roman" w:hAnsi="Times New Roman"/>
          <w:sz w:val="24"/>
        </w:rPr>
        <w:t xml:space="preserve">številka </w:t>
      </w:r>
      <w:r w:rsidRPr="00E17FAD">
        <w:rPr>
          <w:rFonts w:ascii="Times New Roman" w:hAnsi="Times New Roman"/>
          <w:sz w:val="24"/>
        </w:rPr>
        <w:t xml:space="preserve">za </w:t>
      </w:r>
      <w:r w:rsidR="00E17FAD" w:rsidRPr="00E17FAD">
        <w:rPr>
          <w:rFonts w:ascii="Times New Roman" w:hAnsi="Times New Roman"/>
          <w:sz w:val="24"/>
        </w:rPr>
        <w:t xml:space="preserve">DDV: </w:t>
      </w:r>
      <w:r w:rsidR="006D6801">
        <w:rPr>
          <w:rFonts w:ascii="Times New Roman" w:hAnsi="Times New Roman"/>
          <w:sz w:val="24"/>
        </w:rPr>
        <w:t>SI</w:t>
      </w:r>
      <w:r w:rsidR="00E17FAD" w:rsidRPr="00E17FAD">
        <w:rPr>
          <w:rFonts w:ascii="Times New Roman" w:hAnsi="Times New Roman"/>
          <w:sz w:val="24"/>
        </w:rPr>
        <w:t>87660407</w:t>
      </w:r>
    </w:p>
    <w:p w:rsidR="00E17FAD" w:rsidRPr="00E17FAD" w:rsidRDefault="00E17FAD" w:rsidP="00E17FAD">
      <w:pPr>
        <w:pStyle w:val="NoSpacing"/>
        <w:rPr>
          <w:rFonts w:ascii="Times New Roman" w:hAnsi="Times New Roman"/>
          <w:sz w:val="24"/>
        </w:rPr>
      </w:pP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b/>
          <w:sz w:val="24"/>
        </w:rPr>
        <w:t>Nacionalna agencija</w:t>
      </w:r>
      <w:r w:rsidRPr="00D03A05">
        <w:rPr>
          <w:rFonts w:ascii="Times New Roman" w:hAnsi="Times New Roman"/>
          <w:sz w:val="24"/>
        </w:rPr>
        <w:t xml:space="preserve"> (v nadaljnjem besedilu "NA"), ki jo za namene podpisa tega sporazuma zastopa</w:t>
      </w:r>
      <w:r w:rsidR="00FE29A7">
        <w:rPr>
          <w:rFonts w:ascii="Times New Roman" w:hAnsi="Times New Roman"/>
          <w:sz w:val="24"/>
        </w:rPr>
        <w:t xml:space="preserve"> </w:t>
      </w:r>
      <w:r w:rsidR="00FE29A7" w:rsidRPr="00FE29A7">
        <w:rPr>
          <w:rFonts w:ascii="Times New Roman" w:hAnsi="Times New Roman"/>
          <w:sz w:val="24"/>
        </w:rPr>
        <w:t>direktor Uroš Skrinar</w:t>
      </w:r>
      <w:r w:rsidRPr="00FE29A7">
        <w:rPr>
          <w:rFonts w:ascii="Times New Roman" w:hAnsi="Times New Roman"/>
          <w:sz w:val="24"/>
        </w:rPr>
        <w:t>,</w:t>
      </w:r>
      <w:r w:rsidRPr="00D03A05">
        <w:rPr>
          <w:rFonts w:ascii="Times New Roman" w:hAnsi="Times New Roman"/>
          <w:sz w:val="24"/>
        </w:rPr>
        <w:t xml:space="preserve"> ki deluje pod pooblastilom Evropske komisije (v nadaljnjem besedilu: Komisija),</w:t>
      </w:r>
    </w:p>
    <w:p w:rsidR="006834EB" w:rsidRPr="00D03A05" w:rsidRDefault="00526EA7">
      <w:pPr>
        <w:rPr>
          <w:rFonts w:ascii="Times New Roman" w:hAnsi="Times New Roman"/>
          <w:b/>
          <w:sz w:val="24"/>
        </w:rPr>
      </w:pPr>
      <w:r w:rsidRPr="00D03A05">
        <w:rPr>
          <w:rFonts w:ascii="Times New Roman" w:hAnsi="Times New Roman"/>
          <w:b/>
          <w:sz w:val="24"/>
        </w:rPr>
        <w:t>in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na drugi strani 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"upravičenec"</w:t>
      </w:r>
    </w:p>
    <w:p w:rsidR="006834EB" w:rsidRPr="0028291E" w:rsidRDefault="00526EA7">
      <w:pPr>
        <w:spacing w:after="0" w:line="240" w:lineRule="auto"/>
        <w:rPr>
          <w:rFonts w:ascii="Times New Roman" w:eastAsia="Times New Roman" w:hAnsi="Times New Roman"/>
          <w:sz w:val="24"/>
          <w:highlight w:val="yellow"/>
          <w:shd w:val="clear" w:color="auto" w:fill="C0C0C0"/>
        </w:rPr>
      </w:pPr>
      <w:r w:rsidRPr="0028291E">
        <w:rPr>
          <w:rFonts w:ascii="Times New Roman" w:eastAsia="Times New Roman" w:hAnsi="Times New Roman"/>
          <w:sz w:val="24"/>
          <w:highlight w:val="yellow"/>
          <w:shd w:val="clear" w:color="auto" w:fill="C0C0C0"/>
        </w:rPr>
        <w:t>[polni uradni naziv upravičenca]</w:t>
      </w:r>
    </w:p>
    <w:p w:rsidR="006834EB" w:rsidRPr="0028291E" w:rsidRDefault="00526EA7">
      <w:pPr>
        <w:spacing w:after="0" w:line="240" w:lineRule="auto"/>
        <w:rPr>
          <w:rFonts w:ascii="Times New Roman" w:eastAsia="Times New Roman" w:hAnsi="Times New Roman"/>
          <w:sz w:val="24"/>
          <w:highlight w:val="yellow"/>
          <w:shd w:val="clear" w:color="auto" w:fill="C0C0C0"/>
        </w:rPr>
      </w:pPr>
      <w:r w:rsidRPr="0028291E">
        <w:rPr>
          <w:rFonts w:ascii="Times New Roman" w:eastAsia="Times New Roman" w:hAnsi="Times New Roman"/>
          <w:sz w:val="24"/>
          <w:highlight w:val="yellow"/>
          <w:shd w:val="clear" w:color="auto" w:fill="C0C0C0"/>
        </w:rPr>
        <w:t xml:space="preserve">[uradna pravna oblika] </w:t>
      </w:r>
      <w:r w:rsidRPr="0028291E">
        <w:rPr>
          <w:rFonts w:ascii="Times New Roman" w:eastAsia="Times New Roman" w:hAnsi="Times New Roman"/>
          <w:i/>
          <w:sz w:val="24"/>
          <w:highlight w:val="yellow"/>
          <w:shd w:val="clear" w:color="auto" w:fill="C0C0C0"/>
        </w:rPr>
        <w:t>[če se uporablja]</w:t>
      </w:r>
    </w:p>
    <w:p w:rsidR="006834EB" w:rsidRPr="0028291E" w:rsidRDefault="006D6801">
      <w:pPr>
        <w:spacing w:after="0" w:line="240" w:lineRule="auto"/>
        <w:rPr>
          <w:rFonts w:ascii="Times New Roman" w:eastAsia="Times New Roman" w:hAnsi="Times New Roman"/>
          <w:i/>
          <w:sz w:val="24"/>
          <w:highlight w:val="yellow"/>
          <w:shd w:val="clear" w:color="auto" w:fill="C0C0C0"/>
        </w:rPr>
      </w:pPr>
      <w:r w:rsidRPr="006D6801">
        <w:rPr>
          <w:rFonts w:ascii="Times New Roman" w:eastAsia="Times New Roman" w:hAnsi="Times New Roman"/>
          <w:sz w:val="24"/>
          <w:shd w:val="clear" w:color="auto" w:fill="C0C0C0"/>
        </w:rPr>
        <w:t>M</w:t>
      </w:r>
      <w:r w:rsidR="000F0442" w:rsidRPr="006D6801">
        <w:rPr>
          <w:rFonts w:ascii="Times New Roman" w:eastAsia="Times New Roman" w:hAnsi="Times New Roman"/>
          <w:sz w:val="24"/>
          <w:shd w:val="clear" w:color="auto" w:fill="C0C0C0"/>
        </w:rPr>
        <w:t xml:space="preserve">atična </w:t>
      </w:r>
      <w:r w:rsidRPr="006D6801">
        <w:rPr>
          <w:rFonts w:ascii="Times New Roman" w:eastAsia="Times New Roman" w:hAnsi="Times New Roman"/>
          <w:sz w:val="24"/>
          <w:shd w:val="clear" w:color="auto" w:fill="C0C0C0"/>
        </w:rPr>
        <w:t>številka:</w:t>
      </w:r>
      <w:r w:rsidR="00526EA7" w:rsidRPr="006D6801">
        <w:rPr>
          <w:rFonts w:ascii="Times New Roman" w:eastAsia="Times New Roman" w:hAnsi="Times New Roman"/>
          <w:sz w:val="24"/>
          <w:shd w:val="clear" w:color="auto" w:fill="C0C0C0"/>
        </w:rPr>
        <w:t xml:space="preserve"> </w:t>
      </w:r>
      <w:r w:rsidR="00526EA7" w:rsidRPr="0028291E">
        <w:rPr>
          <w:rFonts w:ascii="Times New Roman" w:eastAsia="Times New Roman" w:hAnsi="Times New Roman"/>
          <w:i/>
          <w:sz w:val="24"/>
          <w:highlight w:val="yellow"/>
          <w:shd w:val="clear" w:color="auto" w:fill="C0C0C0"/>
        </w:rPr>
        <w:t>[če se uporablja]</w:t>
      </w:r>
    </w:p>
    <w:p w:rsidR="006834EB" w:rsidRPr="0028291E" w:rsidRDefault="00526EA7">
      <w:pPr>
        <w:spacing w:after="0" w:line="240" w:lineRule="auto"/>
        <w:rPr>
          <w:rFonts w:ascii="Times New Roman" w:eastAsia="Times New Roman" w:hAnsi="Times New Roman"/>
          <w:sz w:val="24"/>
          <w:highlight w:val="yellow"/>
          <w:shd w:val="clear" w:color="auto" w:fill="C0C0C0"/>
        </w:rPr>
      </w:pPr>
      <w:r w:rsidRPr="0028291E">
        <w:rPr>
          <w:rFonts w:ascii="Times New Roman" w:eastAsia="Times New Roman" w:hAnsi="Times New Roman"/>
          <w:sz w:val="24"/>
          <w:highlight w:val="yellow"/>
          <w:shd w:val="clear" w:color="auto" w:fill="C0C0C0"/>
        </w:rPr>
        <w:t>[polni uradni naslov]</w:t>
      </w:r>
    </w:p>
    <w:p w:rsidR="006834EB" w:rsidRPr="0028291E" w:rsidRDefault="006D6801">
      <w:pPr>
        <w:rPr>
          <w:rFonts w:ascii="Times New Roman" w:eastAsia="Times New Roman" w:hAnsi="Times New Roman"/>
          <w:sz w:val="24"/>
          <w:highlight w:val="yellow"/>
          <w:shd w:val="clear" w:color="auto" w:fill="C0C0C0"/>
        </w:rPr>
      </w:pPr>
      <w:r w:rsidRPr="006D6801">
        <w:rPr>
          <w:rFonts w:ascii="Times New Roman" w:eastAsia="Times New Roman" w:hAnsi="Times New Roman"/>
          <w:sz w:val="24"/>
          <w:shd w:val="clear" w:color="auto" w:fill="C0C0C0"/>
        </w:rPr>
        <w:t xml:space="preserve">Davčna številka/ </w:t>
      </w:r>
      <w:r w:rsidR="00D03A05" w:rsidRPr="006D6801">
        <w:rPr>
          <w:rFonts w:ascii="Times New Roman" w:eastAsia="Times New Roman" w:hAnsi="Times New Roman"/>
          <w:sz w:val="24"/>
          <w:shd w:val="clear" w:color="auto" w:fill="C0C0C0"/>
        </w:rPr>
        <w:t>ID</w:t>
      </w:r>
      <w:r w:rsidRPr="006D6801">
        <w:rPr>
          <w:rFonts w:ascii="Times New Roman" w:eastAsia="Times New Roman" w:hAnsi="Times New Roman"/>
          <w:sz w:val="24"/>
          <w:shd w:val="clear" w:color="auto" w:fill="C0C0C0"/>
        </w:rPr>
        <w:t xml:space="preserve"> številka za DDV:</w:t>
      </w:r>
      <w:r w:rsidR="00526EA7" w:rsidRPr="006D6801">
        <w:rPr>
          <w:rFonts w:ascii="Times New Roman" w:eastAsia="Times New Roman" w:hAnsi="Times New Roman"/>
          <w:sz w:val="24"/>
          <w:shd w:val="clear" w:color="auto" w:fill="C0C0C0"/>
        </w:rPr>
        <w:t xml:space="preserve"> </w:t>
      </w:r>
      <w:r w:rsidR="00526EA7" w:rsidRPr="0028291E">
        <w:rPr>
          <w:rFonts w:ascii="Times New Roman" w:eastAsia="Times New Roman" w:hAnsi="Times New Roman"/>
          <w:i/>
          <w:sz w:val="24"/>
          <w:highlight w:val="yellow"/>
          <w:shd w:val="clear" w:color="auto" w:fill="C0C0C0"/>
        </w:rPr>
        <w:t>[če se uporablja]</w:t>
      </w:r>
    </w:p>
    <w:p w:rsidR="006834EB" w:rsidRPr="00621192" w:rsidRDefault="007B2BDC" w:rsidP="00621192">
      <w:pPr>
        <w:rPr>
          <w:rFonts w:ascii="Times New Roman" w:eastAsia="Times New Roman" w:hAnsi="Times New Roman"/>
          <w:sz w:val="24"/>
          <w:shd w:val="clear" w:color="auto" w:fill="C0C0C0"/>
        </w:rPr>
      </w:pPr>
      <w:bookmarkStart w:id="0" w:name="_GoBack"/>
      <w:bookmarkEnd w:id="0"/>
      <w:r w:rsidRPr="007B2BDC">
        <w:rPr>
          <w:rFonts w:ascii="Times New Roman" w:eastAsia="Times New Roman" w:hAnsi="Times New Roman"/>
          <w:sz w:val="24"/>
          <w:shd w:val="clear" w:color="auto" w:fill="C0C0C0"/>
        </w:rPr>
        <w:t xml:space="preserve">koda PIC: </w:t>
      </w:r>
      <w:r w:rsidR="00526EA7" w:rsidRPr="0028291E">
        <w:rPr>
          <w:rFonts w:ascii="Times New Roman" w:eastAsia="Times New Roman" w:hAnsi="Times New Roman"/>
          <w:sz w:val="24"/>
          <w:highlight w:val="yellow"/>
          <w:shd w:val="clear" w:color="auto" w:fill="C0C0C0"/>
        </w:rPr>
        <w:t>[koda PIC],</w:t>
      </w:r>
    </w:p>
    <w:p w:rsidR="006834EB" w:rsidRPr="00E61103" w:rsidRDefault="00526EA7">
      <w:pPr>
        <w:suppressAutoHyphens w:val="0"/>
        <w:spacing w:after="0" w:line="240" w:lineRule="auto"/>
        <w:rPr>
          <w:rFonts w:ascii="Times New Roman" w:eastAsia="Times New Roman" w:hAnsi="Times New Roman"/>
          <w:snapToGrid w:val="0"/>
          <w:color w:val="FF0000"/>
          <w:sz w:val="24"/>
        </w:rPr>
      </w:pPr>
      <w:r w:rsidRPr="00E61103">
        <w:rPr>
          <w:rFonts w:ascii="Times New Roman" w:eastAsia="Times New Roman" w:hAnsi="Times New Roman"/>
          <w:snapToGrid w:val="0"/>
          <w:color w:val="FF0000"/>
          <w:sz w:val="24"/>
        </w:rPr>
        <w:t xml:space="preserve">Akreditacija za prostovoljstvo v okviru programa Erasmus +: </w:t>
      </w:r>
      <w:r w:rsidRPr="00E61103">
        <w:rPr>
          <w:rFonts w:ascii="Times New Roman" w:eastAsia="Times New Roman" w:hAnsi="Times New Roman"/>
          <w:snapToGrid w:val="0"/>
          <w:color w:val="FF0000"/>
          <w:sz w:val="24"/>
          <w:highlight w:val="lightGray"/>
        </w:rPr>
        <w:t>[</w:t>
      </w:r>
      <w:r w:rsidRPr="00E61103">
        <w:rPr>
          <w:rFonts w:ascii="Times New Roman" w:eastAsia="Times New Roman" w:hAnsi="Times New Roman"/>
          <w:snapToGrid w:val="0"/>
          <w:color w:val="FF0000"/>
          <w:sz w:val="24"/>
          <w:highlight w:val="yellow"/>
        </w:rPr>
        <w:t>referenčna številka akreditacije</w:t>
      </w:r>
      <w:r w:rsidR="00FE29A7" w:rsidRPr="00E61103">
        <w:rPr>
          <w:rFonts w:ascii="Times New Roman" w:eastAsia="Times New Roman" w:hAnsi="Times New Roman"/>
          <w:snapToGrid w:val="0"/>
          <w:color w:val="FF0000"/>
          <w:sz w:val="24"/>
          <w:highlight w:val="yellow"/>
        </w:rPr>
        <w:t>]</w:t>
      </w:r>
    </w:p>
    <w:p w:rsidR="006834EB" w:rsidRPr="00E61103" w:rsidRDefault="006834EB">
      <w:pPr>
        <w:suppressAutoHyphens w:val="0"/>
        <w:spacing w:after="0" w:line="240" w:lineRule="auto"/>
        <w:rPr>
          <w:rFonts w:ascii="Times New Roman" w:eastAsia="Times New Roman" w:hAnsi="Times New Roman"/>
          <w:snapToGrid w:val="0"/>
          <w:color w:val="FF0000"/>
          <w:sz w:val="24"/>
        </w:rPr>
      </w:pPr>
    </w:p>
    <w:p w:rsidR="00E61103" w:rsidRPr="00E61103" w:rsidRDefault="00E61103" w:rsidP="00E61103">
      <w:pPr>
        <w:suppressAutoHyphens w:val="0"/>
        <w:spacing w:after="0" w:line="240" w:lineRule="auto"/>
        <w:rPr>
          <w:rFonts w:ascii="Times New Roman" w:eastAsia="Times New Roman" w:hAnsi="Times New Roman"/>
          <w:snapToGrid w:val="0"/>
          <w:color w:val="FF0000"/>
          <w:sz w:val="24"/>
        </w:rPr>
      </w:pPr>
      <w:r w:rsidRPr="00E61103">
        <w:rPr>
          <w:rFonts w:ascii="Times New Roman" w:eastAsia="Times New Roman" w:hAnsi="Times New Roman"/>
          <w:snapToGrid w:val="0"/>
          <w:color w:val="FF0000"/>
          <w:sz w:val="24"/>
        </w:rPr>
        <w:t xml:space="preserve">Številka znaka kakovosti </w:t>
      </w:r>
      <w:r w:rsidRPr="00E61103">
        <w:rPr>
          <w:rFonts w:ascii="Times New Roman" w:eastAsia="Times New Roman" w:hAnsi="Times New Roman"/>
          <w:snapToGrid w:val="0"/>
          <w:color w:val="FF0000"/>
          <w:sz w:val="24"/>
          <w:highlight w:val="yellow"/>
        </w:rPr>
        <w:t>[referenčna številka znaka kakovosti]: ……</w:t>
      </w:r>
    </w:p>
    <w:p w:rsidR="00E61103" w:rsidRDefault="00E61103" w:rsidP="00E61103">
      <w:pPr>
        <w:suppressAutoHyphens w:val="0"/>
        <w:spacing w:after="0" w:line="240" w:lineRule="auto"/>
        <w:rPr>
          <w:rFonts w:ascii="Times New Roman" w:hAnsi="Times New Roman"/>
          <w:sz w:val="24"/>
        </w:rPr>
      </w:pPr>
      <w:r w:rsidRPr="00E61103">
        <w:rPr>
          <w:rFonts w:ascii="Times New Roman" w:hAnsi="Times New Roman"/>
          <w:color w:val="FF0000"/>
          <w:sz w:val="24"/>
        </w:rPr>
        <w:t xml:space="preserve">Področje znaka kakovosti: </w:t>
      </w:r>
      <w:r>
        <w:rPr>
          <w:rFonts w:ascii="Times New Roman" w:eastAsia="Times New Roman" w:hAnsi="Times New Roman"/>
          <w:snapToGrid w:val="0"/>
          <w:sz w:val="24"/>
          <w:highlight w:val="yellow"/>
        </w:rPr>
        <w:t>……</w:t>
      </w:r>
    </w:p>
    <w:p w:rsidR="00E61103" w:rsidRPr="00E61103" w:rsidRDefault="00E61103">
      <w:pPr>
        <w:suppressAutoHyphens w:val="0"/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ki jo za namene podpisa tega posebnega sporazuma zastopa [</w:t>
      </w:r>
      <w:r w:rsidRPr="00395107">
        <w:rPr>
          <w:rFonts w:ascii="Times New Roman" w:hAnsi="Times New Roman"/>
          <w:sz w:val="24"/>
          <w:highlight w:val="yellow"/>
          <w:shd w:val="clear" w:color="auto" w:fill="C0C0C0"/>
        </w:rPr>
        <w:t>položaj, ime in priimek</w:t>
      </w:r>
      <w:r w:rsidRPr="00D03A05">
        <w:rPr>
          <w:rFonts w:ascii="Times New Roman" w:hAnsi="Times New Roman"/>
          <w:sz w:val="24"/>
        </w:rPr>
        <w:t>]</w:t>
      </w:r>
    </w:p>
    <w:p w:rsidR="006834EB" w:rsidRPr="00D03A05" w:rsidRDefault="006834EB">
      <w:pPr>
        <w:suppressAutoHyphens w:val="0"/>
        <w:spacing w:after="0" w:line="240" w:lineRule="auto"/>
        <w:rPr>
          <w:rFonts w:ascii="Times New Roman" w:hAnsi="Times New Roman"/>
          <w:sz w:val="24"/>
        </w:rPr>
      </w:pPr>
    </w:p>
    <w:p w:rsidR="00621192" w:rsidRDefault="00621192">
      <w:pPr>
        <w:suppressAutoHyphens w:val="0"/>
        <w:rPr>
          <w:rFonts w:ascii="Times New Roman" w:hAnsi="Times New Roman"/>
          <w:sz w:val="24"/>
        </w:rPr>
      </w:pPr>
    </w:p>
    <w:p w:rsidR="006834EB" w:rsidRPr="00D03A05" w:rsidRDefault="005901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Zgoraj navedeni stranki</w:t>
      </w:r>
    </w:p>
    <w:p w:rsidR="006834EB" w:rsidRPr="00D03A05" w:rsidRDefault="00526EA7">
      <w:pPr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STA SE SPORAZUMEL</w:t>
      </w:r>
      <w:r w:rsidR="00FE29A7">
        <w:rPr>
          <w:rFonts w:ascii="Times New Roman" w:hAnsi="Times New Roman"/>
          <w:sz w:val="24"/>
        </w:rPr>
        <w:t>I</w:t>
      </w:r>
    </w:p>
    <w:p w:rsidR="006834EB" w:rsidRPr="00D03A05" w:rsidRDefault="00526EA7">
      <w:pPr>
        <w:tabs>
          <w:tab w:val="left" w:pos="1276"/>
        </w:tabs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o posebnih pogojih (v nadaljnjem besedilu: Posebni pogoji) in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naslednjih prilogah:</w:t>
      </w:r>
    </w:p>
    <w:p w:rsidR="006834EB" w:rsidRPr="00D03A05" w:rsidRDefault="00526EA7">
      <w:pPr>
        <w:tabs>
          <w:tab w:val="left" w:pos="1276"/>
        </w:tabs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Priloga I </w:t>
      </w:r>
      <w:r w:rsidRPr="00D03A05">
        <w:rPr>
          <w:rFonts w:ascii="Times New Roman" w:hAnsi="Times New Roman"/>
          <w:i/>
          <w:sz w:val="24"/>
        </w:rPr>
        <w:t xml:space="preserve"> </w:t>
      </w:r>
      <w:r w:rsidRPr="00D03A05">
        <w:rPr>
          <w:rFonts w:ascii="Times New Roman" w:hAnsi="Times New Roman"/>
          <w:sz w:val="24"/>
        </w:rPr>
        <w:t xml:space="preserve"> Splošni pogoji</w:t>
      </w:r>
      <w:r w:rsidRPr="00D03A05">
        <w:rPr>
          <w:rFonts w:ascii="Times New Roman" w:hAnsi="Times New Roman"/>
          <w:i/>
          <w:sz w:val="24"/>
        </w:rPr>
        <w:t xml:space="preserve"> </w:t>
      </w:r>
    </w:p>
    <w:p w:rsidR="006834EB" w:rsidRPr="00D03A05" w:rsidRDefault="00526EA7">
      <w:pPr>
        <w:tabs>
          <w:tab w:val="left" w:pos="1276"/>
        </w:tabs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Priloga II Opis projekta; ocena proračuna projekta</w:t>
      </w:r>
    </w:p>
    <w:p w:rsidR="006834EB" w:rsidRPr="00D03A05" w:rsidRDefault="00526EA7">
      <w:pPr>
        <w:ind w:left="1276" w:hanging="1276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Priloga III Finančna in pogodbena pravila</w:t>
      </w:r>
    </w:p>
    <w:p w:rsidR="006834EB" w:rsidRPr="00D03A05" w:rsidRDefault="00526EA7">
      <w:pPr>
        <w:ind w:left="1276" w:hanging="1276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Priloga IV Veljavne stopnje</w:t>
      </w:r>
    </w:p>
    <w:p w:rsidR="006834EB" w:rsidRPr="00D03A05" w:rsidRDefault="00526EA7">
      <w:pPr>
        <w:ind w:left="1276" w:hanging="1276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Priloga V Predloga sporazumov med upravičencem in udeleženci</w:t>
      </w:r>
      <w:r w:rsidR="00D03A05">
        <w:rPr>
          <w:rFonts w:ascii="Times New Roman" w:hAnsi="Times New Roman"/>
          <w:sz w:val="24"/>
        </w:rPr>
        <w:t>,</w:t>
      </w:r>
      <w:r w:rsidRPr="00D03A05">
        <w:rPr>
          <w:rFonts w:ascii="Times New Roman" w:hAnsi="Times New Roman"/>
          <w:sz w:val="24"/>
        </w:rPr>
        <w:t xml:space="preserve"> </w:t>
      </w:r>
    </w:p>
    <w:p w:rsidR="006834EB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ki so sestavni del Sporazuma. </w:t>
      </w:r>
    </w:p>
    <w:p w:rsidR="00395107" w:rsidRPr="00D03A05" w:rsidRDefault="00395107">
      <w:pPr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tabs>
          <w:tab w:val="left" w:pos="1276"/>
        </w:tabs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Določbe iz Posebnih pogojev</w:t>
      </w:r>
      <w:r w:rsidR="00D03A05">
        <w:rPr>
          <w:rFonts w:ascii="Times New Roman" w:hAnsi="Times New Roman"/>
          <w:sz w:val="24"/>
        </w:rPr>
        <w:t xml:space="preserve"> Sporazuma imajo prednost pred P</w:t>
      </w:r>
      <w:r w:rsidRPr="00D03A05">
        <w:rPr>
          <w:rFonts w:ascii="Times New Roman" w:hAnsi="Times New Roman"/>
          <w:sz w:val="24"/>
        </w:rPr>
        <w:t xml:space="preserve">rilogami. 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Določbe Priloge </w:t>
      </w:r>
      <w:r w:rsidR="00D03A05">
        <w:rPr>
          <w:rFonts w:ascii="Times New Roman" w:hAnsi="Times New Roman"/>
          <w:sz w:val="24"/>
        </w:rPr>
        <w:t>I ''Splošni pogoj''</w:t>
      </w:r>
      <w:r w:rsidRPr="00D03A05">
        <w:rPr>
          <w:rFonts w:ascii="Times New Roman" w:hAnsi="Times New Roman"/>
          <w:sz w:val="24"/>
        </w:rPr>
        <w:t xml:space="preserve"> imajo prednost pred določbami drugih prilog. Določbe iz Priloge III imajo prednost pred določbami drugih prilog razen Priloge I. 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 Prilogi II ima del z oceno proračuna prednost pred delom z opisom projekta.</w:t>
      </w:r>
    </w:p>
    <w:p w:rsidR="006834EB" w:rsidRPr="00D03A05" w:rsidRDefault="006834EB">
      <w:pPr>
        <w:rPr>
          <w:rFonts w:ascii="Times New Roman" w:hAnsi="Times New Roman"/>
          <w:sz w:val="24"/>
        </w:rPr>
        <w:sectPr w:rsidR="006834EB" w:rsidRPr="00D03A05" w:rsidSect="00DE173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6834EB" w:rsidRPr="00D03A05" w:rsidRDefault="00526EA7">
      <w:pPr>
        <w:jc w:val="center"/>
        <w:rPr>
          <w:rFonts w:ascii="Times New Roman" w:hAnsi="Times New Roman"/>
          <w:b/>
          <w:sz w:val="24"/>
        </w:rPr>
      </w:pPr>
      <w:r w:rsidRPr="00D03A05">
        <w:rPr>
          <w:rFonts w:ascii="Times New Roman" w:hAnsi="Times New Roman"/>
          <w:b/>
          <w:sz w:val="24"/>
        </w:rPr>
        <w:lastRenderedPageBreak/>
        <w:t>POSEBNI POGOJI</w:t>
      </w:r>
    </w:p>
    <w:sdt>
      <w:sdtPr>
        <w:rPr>
          <w:rFonts w:ascii="Calibri" w:eastAsia="Calibri" w:hAnsi="Calibri"/>
          <w:b w:val="0"/>
          <w:sz w:val="20"/>
          <w:szCs w:val="22"/>
          <w:lang w:eastAsia="ar-SA"/>
        </w:rPr>
        <w:id w:val="-474453515"/>
        <w:docPartObj>
          <w:docPartGallery w:val="Table of Contents"/>
          <w:docPartUnique/>
        </w:docPartObj>
      </w:sdtPr>
      <w:sdtEndPr>
        <w:rPr>
          <w:bCs/>
          <w:noProof/>
          <w:sz w:val="22"/>
        </w:rPr>
      </w:sdtEndPr>
      <w:sdtContent>
        <w:p w:rsidR="002C632E" w:rsidRPr="002C632E" w:rsidRDefault="002C632E">
          <w:pPr>
            <w:pStyle w:val="TOCHeading"/>
            <w:rPr>
              <w:sz w:val="20"/>
            </w:rPr>
          </w:pPr>
          <w:r w:rsidRPr="002C632E">
            <w:rPr>
              <w:sz w:val="20"/>
            </w:rPr>
            <w:t>Kazalo</w:t>
          </w:r>
        </w:p>
        <w:p w:rsidR="002C632E" w:rsidRPr="002C632E" w:rsidRDefault="002C632E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r w:rsidRPr="002C632E">
            <w:rPr>
              <w:sz w:val="20"/>
            </w:rPr>
            <w:fldChar w:fldCharType="begin"/>
          </w:r>
          <w:r w:rsidRPr="002C632E">
            <w:rPr>
              <w:sz w:val="20"/>
            </w:rPr>
            <w:instrText xml:space="preserve"> TOC \o "1-3" \h \z \u </w:instrText>
          </w:r>
          <w:r w:rsidRPr="002C632E">
            <w:rPr>
              <w:sz w:val="20"/>
            </w:rPr>
            <w:fldChar w:fldCharType="separate"/>
          </w:r>
          <w:hyperlink w:anchor="_Toc350212" w:history="1">
            <w:r w:rsidRPr="002C632E">
              <w:rPr>
                <w:rStyle w:val="Hyperlink"/>
                <w:noProof/>
                <w:sz w:val="20"/>
              </w:rPr>
              <w:t>ČLEN I.1  – PREDMET SPORAZUMA</w:t>
            </w:r>
            <w:r w:rsidRPr="002C632E">
              <w:rPr>
                <w:noProof/>
                <w:webHidden/>
                <w:sz w:val="20"/>
              </w:rPr>
              <w:tab/>
            </w:r>
            <w:r w:rsidRPr="002C632E">
              <w:rPr>
                <w:noProof/>
                <w:webHidden/>
                <w:sz w:val="20"/>
              </w:rPr>
              <w:fldChar w:fldCharType="begin"/>
            </w:r>
            <w:r w:rsidRPr="002C632E">
              <w:rPr>
                <w:noProof/>
                <w:webHidden/>
                <w:sz w:val="20"/>
              </w:rPr>
              <w:instrText xml:space="preserve"> PAGEREF _Toc350212 \h </w:instrText>
            </w:r>
            <w:r w:rsidRPr="002C632E">
              <w:rPr>
                <w:noProof/>
                <w:webHidden/>
                <w:sz w:val="20"/>
              </w:rPr>
            </w:r>
            <w:r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2</w:t>
            </w:r>
            <w:r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50213" w:history="1">
            <w:r w:rsidR="002C632E" w:rsidRPr="002C632E">
              <w:rPr>
                <w:rStyle w:val="Hyperlink"/>
                <w:noProof/>
                <w:sz w:val="20"/>
              </w:rPr>
              <w:t>ČLEN I.2 – ZAČETEK VELJAVNOSTI IN OBDOBJE IZVAJANJA SPORAZUMA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_Toc350213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2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50214" w:history="1">
            <w:r w:rsidR="002C632E" w:rsidRPr="002C632E">
              <w:rPr>
                <w:rStyle w:val="Hyperlink"/>
                <w:noProof/>
                <w:sz w:val="20"/>
              </w:rPr>
              <w:t>ČLEN I.3 – NAJVIŠJI ZNESEK IN OBLIKA NEPOVRATNIH SREDSTEV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_Toc350214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2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50215" w:history="1">
            <w:r w:rsidR="002C632E" w:rsidRPr="002C632E">
              <w:rPr>
                <w:rStyle w:val="Hyperlink"/>
                <w:noProof/>
                <w:sz w:val="20"/>
              </w:rPr>
              <w:t>ČLEN I.4 – DOLOČBE O POROČANJU IN PLAČILIH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_Toc350215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3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50216" w:history="1">
            <w:r w:rsidR="002C632E" w:rsidRPr="002C632E">
              <w:rPr>
                <w:rStyle w:val="Hyperlink"/>
                <w:noProof/>
                <w:sz w:val="20"/>
              </w:rPr>
              <w:t xml:space="preserve">I.4.1 </w:t>
            </w:r>
            <w:r w:rsidR="002C632E" w:rsidRPr="002C632E">
              <w:rPr>
                <w:rStyle w:val="Hyperlink"/>
                <w:noProof/>
                <w:sz w:val="20"/>
                <w:lang w:eastAsia="en-GB"/>
              </w:rPr>
              <w:t>Plačila, ki jih je treba izvesti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_Toc350216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3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50217" w:history="1">
            <w:r w:rsidR="002C632E" w:rsidRPr="002C632E">
              <w:rPr>
                <w:rStyle w:val="Hyperlink"/>
                <w:noProof/>
                <w:sz w:val="20"/>
              </w:rPr>
              <w:t xml:space="preserve">I.4.2 </w:t>
            </w:r>
            <w:r w:rsidR="002C632E" w:rsidRPr="002C632E">
              <w:rPr>
                <w:rStyle w:val="Hyperlink"/>
                <w:noProof/>
                <w:sz w:val="20"/>
                <w:lang w:eastAsia="en-GB"/>
              </w:rPr>
              <w:t>Prvo plačilo predhodnega financiranja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_Toc350217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3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50218" w:history="1">
            <w:r w:rsidR="002C632E" w:rsidRPr="002C632E">
              <w:rPr>
                <w:rStyle w:val="Hyperlink"/>
                <w:noProof/>
                <w:sz w:val="20"/>
              </w:rPr>
              <w:t>I.4.3 Vmesna poročila in nadaljnja plačila predhodnega financiranja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_Toc350218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3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50219" w:history="1">
            <w:r w:rsidR="002C632E" w:rsidRPr="002C632E">
              <w:rPr>
                <w:rStyle w:val="Hyperlink"/>
                <w:noProof/>
                <w:sz w:val="20"/>
              </w:rPr>
              <w:t>I.4.4  Končno poročilo in zahtevek za plačilo razlike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_Toc350219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3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50220" w:history="1">
            <w:r w:rsidR="002C632E" w:rsidRPr="002C632E">
              <w:rPr>
                <w:rStyle w:val="Hyperlink"/>
                <w:noProof/>
                <w:sz w:val="20"/>
              </w:rPr>
              <w:t>I.4.5 Plačilo razlike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_Toc350220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3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50221" w:history="1">
            <w:r w:rsidR="002C632E" w:rsidRPr="002C632E">
              <w:rPr>
                <w:rStyle w:val="Hyperlink"/>
                <w:noProof/>
                <w:sz w:val="20"/>
              </w:rPr>
              <w:t>I.4.6 Obvestilo o zapadlih zneskih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_Toc350221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4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50222" w:history="1">
            <w:r w:rsidR="002C632E" w:rsidRPr="002C632E">
              <w:rPr>
                <w:rStyle w:val="Hyperlink"/>
                <w:noProof/>
                <w:sz w:val="20"/>
              </w:rPr>
              <w:t xml:space="preserve">I.4.7  </w:t>
            </w:r>
            <w:r w:rsidR="002C632E" w:rsidRPr="002C632E">
              <w:rPr>
                <w:rStyle w:val="Hyperlink"/>
                <w:rFonts w:eastAsia="Calibri"/>
                <w:noProof/>
                <w:sz w:val="20"/>
                <w:lang w:eastAsia="en-GB"/>
              </w:rPr>
              <w:t>Plačila upravičencu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_Toc350222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4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50223" w:history="1">
            <w:r w:rsidR="002C632E" w:rsidRPr="002C632E">
              <w:rPr>
                <w:rStyle w:val="Hyperlink"/>
                <w:noProof/>
                <w:sz w:val="20"/>
              </w:rPr>
              <w:t>I.4.8 Jezik zahtevkov za plačilo in poročil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_Toc350223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4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50224" w:history="1">
            <w:r w:rsidR="002C632E" w:rsidRPr="002C632E">
              <w:rPr>
                <w:rStyle w:val="Hyperlink"/>
                <w:noProof/>
                <w:sz w:val="20"/>
              </w:rPr>
              <w:t xml:space="preserve">I.4.9 </w:t>
            </w:r>
            <w:r w:rsidR="002C632E" w:rsidRPr="002C632E">
              <w:rPr>
                <w:rStyle w:val="Hyperlink"/>
                <w:noProof/>
                <w:sz w:val="20"/>
                <w:lang w:eastAsia="en-GB"/>
              </w:rPr>
              <w:t>Valuta zahtevkov za plačilo ter preračunavanje v evre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_Toc350224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4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50225" w:history="1">
            <w:r w:rsidR="002C632E" w:rsidRPr="002C632E">
              <w:rPr>
                <w:rStyle w:val="Hyperlink"/>
                <w:noProof/>
                <w:sz w:val="20"/>
              </w:rPr>
              <w:t xml:space="preserve">I.4.10 </w:t>
            </w:r>
            <w:r w:rsidR="002C632E" w:rsidRPr="002C632E">
              <w:rPr>
                <w:rStyle w:val="Hyperlink"/>
                <w:noProof/>
                <w:sz w:val="20"/>
                <w:lang w:eastAsia="en-GB"/>
              </w:rPr>
              <w:t>Valuta plačil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_Toc350225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5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50226" w:history="1">
            <w:r w:rsidR="002C632E" w:rsidRPr="002C632E">
              <w:rPr>
                <w:rStyle w:val="Hyperlink"/>
                <w:noProof/>
                <w:sz w:val="20"/>
              </w:rPr>
              <w:t xml:space="preserve">I.4.11 </w:t>
            </w:r>
            <w:r w:rsidR="002C632E" w:rsidRPr="002C632E">
              <w:rPr>
                <w:rStyle w:val="Hyperlink"/>
                <w:noProof/>
                <w:sz w:val="20"/>
                <w:lang w:eastAsia="en-GB"/>
              </w:rPr>
              <w:t>Datum plačila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_Toc350226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5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50227" w:history="1">
            <w:r w:rsidR="002C632E" w:rsidRPr="002C632E">
              <w:rPr>
                <w:rStyle w:val="Hyperlink"/>
                <w:noProof/>
                <w:sz w:val="20"/>
              </w:rPr>
              <w:t>I.4.12</w:t>
            </w:r>
            <w:r w:rsidR="002C632E" w:rsidRPr="002C632E">
              <w:rPr>
                <w:rStyle w:val="Hyperlink"/>
                <w:noProof/>
                <w:sz w:val="20"/>
                <w:lang w:eastAsia="en-GB"/>
              </w:rPr>
              <w:t>Stroški nakazila plačil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_Toc350227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5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50228" w:history="1">
            <w:r w:rsidR="002C632E" w:rsidRPr="002C632E">
              <w:rPr>
                <w:rStyle w:val="Hyperlink"/>
                <w:noProof/>
                <w:sz w:val="20"/>
              </w:rPr>
              <w:t xml:space="preserve">I.4.13 </w:t>
            </w:r>
            <w:r w:rsidR="002C632E" w:rsidRPr="002C632E">
              <w:rPr>
                <w:rStyle w:val="Hyperlink"/>
                <w:noProof/>
                <w:sz w:val="20"/>
                <w:lang w:eastAsia="en-GB"/>
              </w:rPr>
              <w:t>Zamudne obresti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_Toc350228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5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50229" w:history="1">
            <w:r w:rsidR="002C632E" w:rsidRPr="002C632E">
              <w:rPr>
                <w:rStyle w:val="Hyperlink"/>
                <w:noProof/>
                <w:sz w:val="20"/>
              </w:rPr>
              <w:t>ČLEN I.5 – BANČNI RAČUN ZA PLAČILA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_Toc350229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5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50230" w:history="1">
            <w:r w:rsidR="002C632E" w:rsidRPr="002C632E">
              <w:rPr>
                <w:rStyle w:val="Hyperlink"/>
                <w:noProof/>
                <w:sz w:val="20"/>
              </w:rPr>
              <w:t>ČLEN I.6 - UPRAVLJAVEC PODATKOV IN KONTAKTNI PODATKI STRANK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_Toc350230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6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50231" w:history="1">
            <w:r w:rsidR="002C632E" w:rsidRPr="002C632E">
              <w:rPr>
                <w:rStyle w:val="Hyperlink"/>
                <w:noProof/>
                <w:sz w:val="20"/>
              </w:rPr>
              <w:t>I.6.1 Upravljavec podatkov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_Toc350231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6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50232" w:history="1">
            <w:r w:rsidR="002C632E" w:rsidRPr="002C632E">
              <w:rPr>
                <w:rStyle w:val="Hyperlink"/>
                <w:noProof/>
                <w:sz w:val="20"/>
              </w:rPr>
              <w:t>I.6.2 Kontaktni podatki NA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_Toc350232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6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50233" w:history="1">
            <w:r w:rsidR="002C632E" w:rsidRPr="002C632E">
              <w:rPr>
                <w:rStyle w:val="Hyperlink"/>
                <w:noProof/>
                <w:sz w:val="20"/>
              </w:rPr>
              <w:t>I.6.3 Kontaktni podatki upravičenca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_Toc350233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6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50234" w:history="1">
            <w:r w:rsidR="002C632E" w:rsidRPr="002C632E">
              <w:rPr>
                <w:rStyle w:val="Hyperlink"/>
                <w:noProof/>
                <w:sz w:val="20"/>
              </w:rPr>
              <w:t xml:space="preserve">ČLEN I.7 - </w:t>
            </w:r>
            <w:r w:rsidR="002C632E" w:rsidRPr="002C632E">
              <w:rPr>
                <w:rStyle w:val="Hyperlink"/>
                <w:noProof/>
                <w:snapToGrid w:val="0"/>
                <w:sz w:val="20"/>
              </w:rPr>
              <w:t>ZAŠČITA IN VARNOST UDELEŽENCEV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_Toc350234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6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50235" w:history="1">
            <w:r w:rsidR="002C632E" w:rsidRPr="002C632E">
              <w:rPr>
                <w:rStyle w:val="Hyperlink"/>
                <w:noProof/>
                <w:sz w:val="20"/>
              </w:rPr>
              <w:t>ČLEN I.8 – DODATNE DOLOČBE O UPORABI REZULTATOV (VKLJUČNO S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_Toc350235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6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50236" w:history="1">
            <w:r w:rsidR="002C632E" w:rsidRPr="002C632E">
              <w:rPr>
                <w:rStyle w:val="Hyperlink"/>
                <w:noProof/>
                <w:sz w:val="20"/>
              </w:rPr>
              <w:t>PRAVICAMI INTELEKTUALNE IN INDUSTRIJSKE LASTNINE)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_Toc350236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6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50237" w:history="1">
            <w:r w:rsidR="002C632E" w:rsidRPr="002C632E">
              <w:rPr>
                <w:rStyle w:val="Hyperlink"/>
                <w:noProof/>
                <w:sz w:val="20"/>
              </w:rPr>
              <w:t>ČLEN I.9 - UPORABA ORODIJ IT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_Toc350237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7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50238" w:history="1">
            <w:r w:rsidR="002C632E" w:rsidRPr="002C632E">
              <w:rPr>
                <w:rStyle w:val="Hyperlink"/>
                <w:noProof/>
                <w:sz w:val="20"/>
              </w:rPr>
              <w:t>I.9.1 Orodje za mobilnost Mobility Tool+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_Toc350238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7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50239" w:history="1">
            <w:r w:rsidR="002C632E" w:rsidRPr="002C632E">
              <w:rPr>
                <w:rStyle w:val="Hyperlink"/>
                <w:noProof/>
                <w:sz w:val="20"/>
              </w:rPr>
              <w:t>I.9.2 Platforma projektnih rezultatov Evropske solidarnostne enote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_Toc350239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7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50240" w:history="1">
            <w:r w:rsidR="002C632E" w:rsidRPr="002C632E">
              <w:rPr>
                <w:rStyle w:val="Hyperlink"/>
                <w:noProof/>
                <w:sz w:val="20"/>
              </w:rPr>
              <w:t>I.9.3 Portal Evropske solidarnostne enote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_Toc350240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7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50241" w:history="1">
            <w:r w:rsidR="002C632E" w:rsidRPr="002C632E">
              <w:rPr>
                <w:rStyle w:val="Hyperlink"/>
                <w:noProof/>
                <w:sz w:val="20"/>
              </w:rPr>
              <w:t>ČLEN I.10 - DODATNE DOLOČBE O ODDAJI NAROČIL PODIZVAJALCEM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_Toc350241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7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50242" w:history="1">
            <w:r w:rsidR="002C632E" w:rsidRPr="002C632E">
              <w:rPr>
                <w:rStyle w:val="Hyperlink"/>
                <w:noProof/>
                <w:sz w:val="20"/>
              </w:rPr>
              <w:t>ČLEN I.11 – DODATNA DOLOČBA O PREPOZNAVNOSTI FINANCIRANJA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_Toc350242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7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50243" w:history="1">
            <w:r w:rsidR="002C632E" w:rsidRPr="002C632E">
              <w:rPr>
                <w:rStyle w:val="Hyperlink"/>
                <w:noProof/>
                <w:sz w:val="20"/>
              </w:rPr>
              <w:t>UNIJE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_Toc350243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7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50244" w:history="1">
            <w:r w:rsidR="002C632E" w:rsidRPr="002C632E">
              <w:rPr>
                <w:rStyle w:val="Hyperlink"/>
                <w:noProof/>
                <w:sz w:val="20"/>
              </w:rPr>
              <w:t>ČLEN I.12 - PODPORA UDELEŽENCEM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_Toc350244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7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50245" w:history="1">
            <w:r w:rsidR="002C632E" w:rsidRPr="002C632E">
              <w:rPr>
                <w:rStyle w:val="Hyperlink"/>
                <w:noProof/>
                <w:sz w:val="20"/>
              </w:rPr>
              <w:t>ČLEN I.13 - PRILAGODITVE SPORAZUMA O DODELITVI NEPOVRATNIH SREDSTEV BREZ SPREMEMBE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_Toc350245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8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50246" w:history="1">
            <w:r w:rsidR="002C632E" w:rsidRPr="002C632E">
              <w:rPr>
                <w:rStyle w:val="Hyperlink"/>
                <w:noProof/>
                <w:sz w:val="20"/>
              </w:rPr>
              <w:t xml:space="preserve">ČLEN I.14 – </w:t>
            </w:r>
            <w:r w:rsidR="002C632E" w:rsidRPr="002C632E">
              <w:rPr>
                <w:rStyle w:val="Hyperlink"/>
                <w:noProof/>
                <w:snapToGrid w:val="0"/>
                <w:sz w:val="20"/>
              </w:rPr>
              <w:t>POTRDILO YOUTHPASS, POTRDILO O UDELEŽBI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_Toc350246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8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50247" w:history="1">
            <w:r w:rsidR="002C632E" w:rsidRPr="002C632E">
              <w:rPr>
                <w:rStyle w:val="Hyperlink"/>
                <w:noProof/>
                <w:sz w:val="20"/>
              </w:rPr>
              <w:t>ČLEN I.15 - DODATNA DOLOČBA O SPREMLJANJU IN OCENJEVANJU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_Toc350247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9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50248" w:history="1">
            <w:r w:rsidR="002C632E" w:rsidRPr="002C632E">
              <w:rPr>
                <w:rStyle w:val="Hyperlink"/>
                <w:noProof/>
                <w:sz w:val="20"/>
              </w:rPr>
              <w:t>ČLEN I.16 - SPLETNA JEZIKOVNA POPDORA (OLS)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_Toc350248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9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Pr="002C632E" w:rsidRDefault="007B2BDC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50249" w:history="1">
            <w:r w:rsidR="002C632E" w:rsidRPr="002C632E">
              <w:rPr>
                <w:rStyle w:val="Hyperlink"/>
                <w:noProof/>
                <w:sz w:val="20"/>
              </w:rPr>
              <w:t>ČLEN I.17 – POSEBNA ODSTOPANJA OD PRILOGE I – SPLOŠNI POGOJI</w:t>
            </w:r>
            <w:r w:rsidR="002C632E" w:rsidRPr="002C632E">
              <w:rPr>
                <w:noProof/>
                <w:webHidden/>
                <w:sz w:val="20"/>
              </w:rPr>
              <w:tab/>
            </w:r>
            <w:r w:rsidR="002C632E" w:rsidRPr="002C632E">
              <w:rPr>
                <w:noProof/>
                <w:webHidden/>
                <w:sz w:val="20"/>
              </w:rPr>
              <w:fldChar w:fldCharType="begin"/>
            </w:r>
            <w:r w:rsidR="002C632E" w:rsidRPr="002C632E">
              <w:rPr>
                <w:noProof/>
                <w:webHidden/>
                <w:sz w:val="20"/>
              </w:rPr>
              <w:instrText xml:space="preserve"> PAGEREF _Toc350249 \h </w:instrText>
            </w:r>
            <w:r w:rsidR="002C632E" w:rsidRPr="002C632E">
              <w:rPr>
                <w:noProof/>
                <w:webHidden/>
                <w:sz w:val="20"/>
              </w:rPr>
            </w:r>
            <w:r w:rsidR="002C632E" w:rsidRPr="002C632E">
              <w:rPr>
                <w:noProof/>
                <w:webHidden/>
                <w:sz w:val="20"/>
              </w:rPr>
              <w:fldChar w:fldCharType="separate"/>
            </w:r>
            <w:r w:rsidR="00544102">
              <w:rPr>
                <w:noProof/>
                <w:webHidden/>
                <w:sz w:val="20"/>
              </w:rPr>
              <w:t>9</w:t>
            </w:r>
            <w:r w:rsidR="002C632E" w:rsidRPr="002C632E">
              <w:rPr>
                <w:noProof/>
                <w:webHidden/>
                <w:sz w:val="20"/>
              </w:rPr>
              <w:fldChar w:fldCharType="end"/>
            </w:r>
          </w:hyperlink>
        </w:p>
        <w:p w:rsidR="002C632E" w:rsidRDefault="002C632E">
          <w:r w:rsidRPr="002C632E">
            <w:rPr>
              <w:rFonts w:ascii="Times New Roman" w:hAnsi="Times New Roman"/>
              <w:b/>
              <w:bCs/>
              <w:noProof/>
              <w:sz w:val="20"/>
              <w:szCs w:val="20"/>
            </w:rPr>
            <w:lastRenderedPageBreak/>
            <w:fldChar w:fldCharType="end"/>
          </w:r>
        </w:p>
      </w:sdtContent>
    </w:sdt>
    <w:p w:rsidR="006834EB" w:rsidRPr="003458A6" w:rsidRDefault="003458A6" w:rsidP="002C632E">
      <w:pPr>
        <w:pStyle w:val="Heading1"/>
        <w:numPr>
          <w:ilvl w:val="0"/>
          <w:numId w:val="0"/>
        </w:numPr>
      </w:pPr>
      <w:bookmarkStart w:id="1" w:name="_Toc350212"/>
      <w:r w:rsidRPr="003458A6">
        <w:t xml:space="preserve">ČLEN I.1  </w:t>
      </w:r>
      <w:r w:rsidR="00526EA7" w:rsidRPr="003458A6">
        <w:t>– PREDMET SPORAZUMA</w:t>
      </w:r>
      <w:bookmarkEnd w:id="1"/>
      <w:r w:rsidR="00526EA7" w:rsidRPr="003458A6">
        <w:t xml:space="preserve"> </w:t>
      </w:r>
    </w:p>
    <w:p w:rsidR="006834EB" w:rsidRPr="00D03A05" w:rsidRDefault="00FE29A7">
      <w:pPr>
        <w:pStyle w:val="paragraph"/>
        <w:ind w:hanging="720"/>
      </w:pPr>
      <w:r>
        <w:t>NA</w:t>
      </w:r>
      <w:r w:rsidR="00526EA7" w:rsidRPr="00D03A05">
        <w:t xml:space="preserve"> se je odločila, da pod pogoji, določenimi v posebnih pogojih, splošnih pogojih in drugi</w:t>
      </w:r>
      <w:r w:rsidR="0055393C">
        <w:t>h prilogah k sporazumu, dodeli nepovratna sredstva</w:t>
      </w:r>
      <w:r w:rsidR="00526EA7" w:rsidRPr="00D03A05">
        <w:t xml:space="preserve"> za projekt </w:t>
      </w:r>
      <w:r w:rsidR="00526EA7" w:rsidRPr="00395107">
        <w:rPr>
          <w:highlight w:val="yellow"/>
        </w:rPr>
        <w:t xml:space="preserve">[NA vstavi </w:t>
      </w:r>
      <w:r w:rsidR="0055393C" w:rsidRPr="00395107">
        <w:rPr>
          <w:highlight w:val="yellow"/>
        </w:rPr>
        <w:t xml:space="preserve">v </w:t>
      </w:r>
      <w:r w:rsidR="00526EA7" w:rsidRPr="00395107">
        <w:rPr>
          <w:highlight w:val="yellow"/>
        </w:rPr>
        <w:t>krepk</w:t>
      </w:r>
      <w:r w:rsidR="0055393C" w:rsidRPr="00395107">
        <w:rPr>
          <w:highlight w:val="yellow"/>
        </w:rPr>
        <w:t>i pisavi</w:t>
      </w:r>
      <w:r w:rsidR="00526EA7" w:rsidRPr="00395107">
        <w:rPr>
          <w:highlight w:val="yellow"/>
        </w:rPr>
        <w:t xml:space="preserve"> naslov projekta]</w:t>
      </w:r>
      <w:r w:rsidR="00526EA7" w:rsidRPr="00D03A05">
        <w:t xml:space="preserve"> (v nadaljnjem besedilu: projekt) v okviru</w:t>
      </w:r>
      <w:r w:rsidR="00395107">
        <w:t xml:space="preserve"> Evropske solidarnostne enote, </w:t>
      </w:r>
      <w:r w:rsidR="00526EA7" w:rsidRPr="00D03A05">
        <w:t>Projekti prostovoljstva</w:t>
      </w:r>
      <w:r w:rsidR="00395107">
        <w:t xml:space="preserve">, </w:t>
      </w:r>
      <w:r w:rsidR="00526EA7" w:rsidRPr="00D03A05">
        <w:t xml:space="preserve">kot je opisano v Prilogi II. </w:t>
      </w:r>
    </w:p>
    <w:p w:rsidR="006834EB" w:rsidRPr="00D03A05" w:rsidRDefault="006834EB">
      <w:pPr>
        <w:suppressAutoHyphens w:val="0"/>
        <w:spacing w:after="0" w:line="240" w:lineRule="auto"/>
        <w:ind w:left="567" w:hanging="720"/>
        <w:jc w:val="both"/>
        <w:rPr>
          <w:rFonts w:ascii="Times New Roman" w:eastAsia="Times New Roman" w:hAnsi="Times New Roman"/>
          <w:snapToGrid w:val="0"/>
          <w:sz w:val="24"/>
        </w:rPr>
      </w:pPr>
    </w:p>
    <w:p w:rsidR="006834EB" w:rsidRPr="00D03A05" w:rsidRDefault="00526EA7">
      <w:pPr>
        <w:pStyle w:val="paragraph"/>
        <w:ind w:hanging="720"/>
      </w:pPr>
      <w:r w:rsidRPr="00D03A05">
        <w:t xml:space="preserve">S podpisom </w:t>
      </w:r>
      <w:r w:rsidR="001E2758">
        <w:t>sporazuma</w:t>
      </w:r>
      <w:r w:rsidRPr="00D03A05">
        <w:t xml:space="preserve"> upravičenec </w:t>
      </w:r>
      <w:r w:rsidR="00FE29A7">
        <w:t>s</w:t>
      </w:r>
      <w:r w:rsidRPr="00D03A05">
        <w:t xml:space="preserve">prejme </w:t>
      </w:r>
      <w:r w:rsidR="0055393C">
        <w:t>nepovratna sredstva</w:t>
      </w:r>
      <w:r w:rsidRPr="00D03A05">
        <w:t xml:space="preserve"> in soglaša, da bo izvedel projekt na lastno odgovornost. </w:t>
      </w:r>
    </w:p>
    <w:p w:rsidR="006834EB" w:rsidRPr="00D03A05" w:rsidRDefault="006834EB">
      <w:pPr>
        <w:spacing w:after="0" w:line="240" w:lineRule="auto"/>
        <w:ind w:hanging="720"/>
        <w:jc w:val="both"/>
        <w:rPr>
          <w:rFonts w:ascii="Times New Roman" w:hAnsi="Times New Roman"/>
          <w:sz w:val="24"/>
        </w:rPr>
      </w:pPr>
    </w:p>
    <w:p w:rsidR="006834EB" w:rsidRPr="00D03A05" w:rsidRDefault="006834EB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napToGrid w:val="0"/>
          <w:sz w:val="24"/>
        </w:rPr>
      </w:pPr>
    </w:p>
    <w:p w:rsidR="006834EB" w:rsidRPr="003458A6" w:rsidRDefault="003458A6" w:rsidP="00FF140D">
      <w:pPr>
        <w:pStyle w:val="Heading1"/>
        <w:numPr>
          <w:ilvl w:val="0"/>
          <w:numId w:val="0"/>
        </w:numPr>
        <w:ind w:left="357" w:hanging="357"/>
      </w:pPr>
      <w:bookmarkStart w:id="2" w:name="_Toc350213"/>
      <w:r w:rsidRPr="003458A6">
        <w:t xml:space="preserve">ČLEN I.2 – </w:t>
      </w:r>
      <w:r w:rsidR="00526EA7" w:rsidRPr="003458A6">
        <w:t>ZAČETEK VELJAVNOSTI IN OBDOBJE IZVAJANJA SPORAZUMA</w:t>
      </w:r>
      <w:bookmarkEnd w:id="2"/>
    </w:p>
    <w:p w:rsidR="00687A2C" w:rsidRPr="00687A2C" w:rsidRDefault="00687A2C" w:rsidP="00687A2C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b/>
          <w:vanish/>
          <w:sz w:val="24"/>
          <w:szCs w:val="24"/>
          <w:lang w:val="sl-SI"/>
        </w:rPr>
      </w:pPr>
    </w:p>
    <w:p w:rsidR="006834EB" w:rsidRPr="00D03A05" w:rsidRDefault="00526EA7" w:rsidP="00687A2C">
      <w:pPr>
        <w:pStyle w:val="paragraph"/>
        <w:tabs>
          <w:tab w:val="left" w:pos="709"/>
        </w:tabs>
        <w:ind w:left="360"/>
      </w:pPr>
      <w:r w:rsidRPr="00D03A05">
        <w:t>Sporazum začne veljati na dan, ko ga podpiše zadnja stranka.</w:t>
      </w:r>
    </w:p>
    <w:p w:rsidR="006834EB" w:rsidRPr="00D03A05" w:rsidRDefault="006834EB">
      <w:pPr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pStyle w:val="paragraph"/>
        <w:tabs>
          <w:tab w:val="left" w:pos="993"/>
        </w:tabs>
        <w:ind w:hanging="720"/>
        <w:rPr>
          <w:i/>
        </w:rPr>
      </w:pPr>
      <w:r w:rsidRPr="00D03A05">
        <w:t xml:space="preserve">Projekt se izvaja za </w:t>
      </w:r>
      <w:r w:rsidRPr="00395107">
        <w:rPr>
          <w:highlight w:val="yellow"/>
        </w:rPr>
        <w:t>[</w:t>
      </w:r>
      <w:r w:rsidRPr="00395107">
        <w:rPr>
          <w:rFonts w:eastAsia="Calibri"/>
          <w:snapToGrid/>
          <w:highlight w:val="yellow"/>
        </w:rPr>
        <w:t>…</w:t>
      </w:r>
      <w:r w:rsidRPr="00395107">
        <w:rPr>
          <w:highlight w:val="yellow"/>
        </w:rPr>
        <w:t>]</w:t>
      </w:r>
      <w:r w:rsidRPr="00D03A05">
        <w:rPr>
          <w:b/>
        </w:rPr>
        <w:t xml:space="preserve"> mesecev</w:t>
      </w:r>
      <w:r w:rsidRPr="00D03A05">
        <w:t xml:space="preserve"> </w:t>
      </w:r>
      <w:r w:rsidR="0055393C">
        <w:t>z začetkom</w:t>
      </w:r>
      <w:r w:rsidRPr="00D03A05">
        <w:t xml:space="preserve"> </w:t>
      </w:r>
      <w:r w:rsidRPr="00395107">
        <w:rPr>
          <w:highlight w:val="yellow"/>
        </w:rPr>
        <w:t>[vstaviti datum:</w:t>
      </w:r>
      <w:r w:rsidRPr="00395107">
        <w:rPr>
          <w:rFonts w:eastAsia="Calibri"/>
          <w:b/>
          <w:snapToGrid/>
          <w:highlight w:val="yellow"/>
        </w:rPr>
        <w:t xml:space="preserve"> …</w:t>
      </w:r>
      <w:r w:rsidRPr="00395107">
        <w:rPr>
          <w:highlight w:val="yellow"/>
        </w:rPr>
        <w:t>]</w:t>
      </w:r>
      <w:r w:rsidRPr="00D03A05">
        <w:t xml:space="preserve"> in ko</w:t>
      </w:r>
      <w:r w:rsidR="0055393C">
        <w:t>ncem</w:t>
      </w:r>
      <w:r w:rsidRPr="00D03A05">
        <w:t xml:space="preserve"> [</w:t>
      </w:r>
      <w:r w:rsidRPr="00395107">
        <w:rPr>
          <w:highlight w:val="yellow"/>
        </w:rPr>
        <w:t xml:space="preserve">vstaviti datum: </w:t>
      </w:r>
      <w:r w:rsidRPr="00395107">
        <w:rPr>
          <w:rFonts w:eastAsia="Calibri"/>
          <w:snapToGrid/>
          <w:highlight w:val="yellow"/>
        </w:rPr>
        <w:t>…]</w:t>
      </w:r>
      <w:r w:rsidRPr="00D03A05">
        <w:t>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b/>
          <w:caps/>
          <w:sz w:val="24"/>
        </w:rPr>
      </w:pP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b/>
          <w:caps/>
          <w:sz w:val="24"/>
        </w:rPr>
      </w:pPr>
    </w:p>
    <w:p w:rsidR="006834EB" w:rsidRPr="003458A6" w:rsidRDefault="003458A6" w:rsidP="00FF140D">
      <w:pPr>
        <w:pStyle w:val="Heading1"/>
        <w:numPr>
          <w:ilvl w:val="0"/>
          <w:numId w:val="0"/>
        </w:numPr>
        <w:ind w:left="357" w:hanging="357"/>
      </w:pPr>
      <w:bookmarkStart w:id="3" w:name="_Toc350214"/>
      <w:r w:rsidRPr="003458A6">
        <w:t xml:space="preserve">ČLEN I.3 </w:t>
      </w:r>
      <w:r w:rsidR="00526EA7" w:rsidRPr="003458A6">
        <w:t>– NAJVIŠJI ZNESEK IN OBLIKA NEPOVRATNIH SREDSTEV</w:t>
      </w:r>
      <w:bookmarkEnd w:id="3"/>
      <w:r w:rsidR="00526EA7" w:rsidRPr="003458A6">
        <w:t xml:space="preserve"> </w:t>
      </w:r>
      <w:r w:rsidR="00526EA7" w:rsidRPr="003458A6">
        <w:tab/>
      </w:r>
    </w:p>
    <w:p w:rsidR="006834EB" w:rsidRPr="00D03A05" w:rsidRDefault="00526EA7" w:rsidP="00FF140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03A05">
        <w:rPr>
          <w:rStyle w:val="SubtitleChar"/>
          <w:rFonts w:ascii="Times New Roman" w:eastAsia="Calibri" w:hAnsi="Times New Roman" w:cs="Times New Roman"/>
          <w:b w:val="0"/>
          <w:i w:val="0"/>
        </w:rPr>
        <w:t>I.3.1</w:t>
      </w:r>
      <w:r w:rsidR="0055393C">
        <w:rPr>
          <w:rStyle w:val="SubtitleChar"/>
          <w:rFonts w:ascii="Times New Roman" w:eastAsia="Calibri" w:hAnsi="Times New Roman" w:cs="Times New Roman"/>
          <w:b w:val="0"/>
          <w:i w:val="0"/>
        </w:rPr>
        <w:t xml:space="preserve"> </w:t>
      </w:r>
      <w:r w:rsidR="00FF140D">
        <w:rPr>
          <w:rStyle w:val="SubtitleChar"/>
          <w:rFonts w:ascii="Times New Roman" w:eastAsia="Calibri" w:hAnsi="Times New Roman" w:cs="Times New Roman"/>
          <w:b w:val="0"/>
          <w:i w:val="0"/>
        </w:rPr>
        <w:t xml:space="preserve">   </w:t>
      </w:r>
      <w:r w:rsidRPr="00D03A05">
        <w:rPr>
          <w:rStyle w:val="paragraphpartIIChar"/>
          <w:rFonts w:eastAsia="Calibri"/>
        </w:rPr>
        <w:t xml:space="preserve">Najvišji znesek </w:t>
      </w:r>
      <w:r w:rsidR="0055393C">
        <w:rPr>
          <w:rStyle w:val="paragraphpartIIChar"/>
          <w:rFonts w:eastAsia="Calibri"/>
        </w:rPr>
        <w:t>nepovratnih sredstev</w:t>
      </w:r>
      <w:r w:rsidRPr="00D03A05">
        <w:rPr>
          <w:rStyle w:val="paragraphpartIIChar"/>
          <w:rFonts w:eastAsia="Calibri"/>
        </w:rPr>
        <w:t xml:space="preserve"> je </w:t>
      </w:r>
      <w:r w:rsidRPr="00395107">
        <w:rPr>
          <w:rFonts w:ascii="Times New Roman" w:hAnsi="Times New Roman"/>
          <w:sz w:val="24"/>
          <w:highlight w:val="yellow"/>
        </w:rPr>
        <w:t>[</w:t>
      </w:r>
      <w:r w:rsidRPr="00395107">
        <w:rPr>
          <w:rFonts w:ascii="Times New Roman" w:hAnsi="Times New Roman"/>
          <w:b/>
          <w:sz w:val="24"/>
          <w:highlight w:val="yellow"/>
        </w:rPr>
        <w:t>…</w:t>
      </w:r>
      <w:r w:rsidRPr="00395107">
        <w:rPr>
          <w:rFonts w:ascii="Times New Roman" w:hAnsi="Times New Roman"/>
          <w:sz w:val="24"/>
          <w:highlight w:val="yellow"/>
        </w:rPr>
        <w:t>]</w:t>
      </w:r>
      <w:r w:rsidR="00FF140D" w:rsidRPr="00FF140D">
        <w:rPr>
          <w:rFonts w:ascii="Times New Roman" w:hAnsi="Times New Roman"/>
          <w:b/>
          <w:sz w:val="24"/>
        </w:rPr>
        <w:t>,00</w:t>
      </w:r>
      <w:r w:rsidR="0055393C">
        <w:rPr>
          <w:rFonts w:ascii="Times New Roman" w:hAnsi="Times New Roman"/>
          <w:sz w:val="24"/>
        </w:rPr>
        <w:t xml:space="preserve"> </w:t>
      </w:r>
      <w:r w:rsidR="0055393C" w:rsidRPr="00D03A05">
        <w:rPr>
          <w:rStyle w:val="paragraphpartIIChar"/>
          <w:rFonts w:eastAsia="Calibri"/>
        </w:rPr>
        <w:t>EUR</w:t>
      </w:r>
      <w:r w:rsidR="0055393C">
        <w:rPr>
          <w:rStyle w:val="paragraphpartIIChar"/>
          <w:rFonts w:eastAsia="Calibri"/>
        </w:rPr>
        <w:t>.</w:t>
      </w:r>
    </w:p>
    <w:p w:rsidR="006834EB" w:rsidRPr="00D03A05" w:rsidRDefault="006834EB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lang w:val="sl-SI"/>
        </w:rPr>
      </w:pPr>
    </w:p>
    <w:p w:rsidR="006834EB" w:rsidRPr="00D03A05" w:rsidRDefault="00526EA7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sl-SI"/>
        </w:rPr>
      </w:pPr>
      <w:r w:rsidRPr="00D03A05">
        <w:rPr>
          <w:rStyle w:val="SubtitleChar"/>
          <w:rFonts w:ascii="Times New Roman" w:eastAsia="Calibri" w:hAnsi="Times New Roman" w:cs="Times New Roman"/>
          <w:b w:val="0"/>
          <w:i w:val="0"/>
          <w:lang w:val="sl-SI"/>
        </w:rPr>
        <w:t>I.3.2</w:t>
      </w:r>
      <w:r w:rsidRPr="00D03A05">
        <w:rPr>
          <w:rFonts w:ascii="Times New Roman" w:hAnsi="Times New Roman"/>
          <w:b/>
          <w:sz w:val="24"/>
          <w:lang w:val="sl-SI"/>
        </w:rPr>
        <w:t xml:space="preserve"> </w:t>
      </w:r>
      <w:r w:rsidRPr="00D03A05">
        <w:rPr>
          <w:rFonts w:ascii="Times New Roman" w:hAnsi="Times New Roman"/>
          <w:sz w:val="24"/>
          <w:lang w:val="sl-SI"/>
        </w:rPr>
        <w:t xml:space="preserve"> </w:t>
      </w:r>
      <w:r w:rsidR="0055393C">
        <w:rPr>
          <w:rFonts w:ascii="Times New Roman" w:hAnsi="Times New Roman"/>
          <w:sz w:val="24"/>
          <w:lang w:val="sl-SI"/>
        </w:rPr>
        <w:t xml:space="preserve"> Nepovratna sredstva se dodelijo</w:t>
      </w:r>
      <w:r w:rsidRPr="00D03A05">
        <w:rPr>
          <w:rFonts w:ascii="Times New Roman" w:hAnsi="Times New Roman"/>
          <w:sz w:val="24"/>
          <w:lang w:val="sl-SI"/>
        </w:rPr>
        <w:t xml:space="preserve"> v obliki prispevkov na enoto in povračila dejansko </w:t>
      </w:r>
      <w:r w:rsidR="0055393C">
        <w:rPr>
          <w:rFonts w:ascii="Times New Roman" w:hAnsi="Times New Roman"/>
          <w:sz w:val="24"/>
          <w:lang w:val="sl-SI"/>
        </w:rPr>
        <w:t xml:space="preserve">    </w:t>
      </w:r>
      <w:r w:rsidRPr="00D03A05">
        <w:rPr>
          <w:rFonts w:ascii="Times New Roman" w:hAnsi="Times New Roman"/>
          <w:sz w:val="24"/>
          <w:lang w:val="sl-SI"/>
        </w:rPr>
        <w:t>nastalih upravičenih stroškov v skladu z naslednjimi določbami:</w:t>
      </w:r>
    </w:p>
    <w:p w:rsidR="006834EB" w:rsidRPr="00D03A05" w:rsidRDefault="006834EB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sl-SI"/>
        </w:rPr>
      </w:pPr>
    </w:p>
    <w:p w:rsidR="006834EB" w:rsidRPr="00D03A05" w:rsidRDefault="00526EA7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lang w:val="sl-SI"/>
        </w:rPr>
      </w:pPr>
      <w:r w:rsidRPr="00D03A05">
        <w:rPr>
          <w:rFonts w:ascii="Times New Roman" w:hAnsi="Times New Roman"/>
          <w:sz w:val="24"/>
          <w:lang w:val="sl-SI"/>
        </w:rPr>
        <w:t>upravičeni strošk</w:t>
      </w:r>
      <w:r w:rsidR="00FE29A7">
        <w:rPr>
          <w:rFonts w:ascii="Times New Roman" w:hAnsi="Times New Roman"/>
          <w:sz w:val="24"/>
          <w:lang w:val="sl-SI"/>
        </w:rPr>
        <w:t>i</w:t>
      </w:r>
      <w:r w:rsidRPr="00D03A05">
        <w:rPr>
          <w:rFonts w:ascii="Times New Roman" w:hAnsi="Times New Roman"/>
          <w:sz w:val="24"/>
          <w:lang w:val="sl-SI"/>
        </w:rPr>
        <w:t>, kot je določeno v Prilogi III;</w:t>
      </w:r>
    </w:p>
    <w:p w:rsidR="006834EB" w:rsidRPr="00D03A05" w:rsidRDefault="00526EA7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lang w:val="sl-SI"/>
        </w:rPr>
      </w:pPr>
      <w:r w:rsidRPr="00D03A05">
        <w:rPr>
          <w:rFonts w:ascii="Times New Roman" w:hAnsi="Times New Roman"/>
          <w:sz w:val="24"/>
          <w:lang w:val="sl-SI"/>
        </w:rPr>
        <w:t>predvideni proračun, kot je določeno v Prilogi II;</w:t>
      </w:r>
    </w:p>
    <w:p w:rsidR="006834EB" w:rsidRPr="00D03A05" w:rsidRDefault="00526EA7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lang w:val="sl-SI"/>
        </w:rPr>
      </w:pPr>
      <w:r w:rsidRPr="00D03A05">
        <w:rPr>
          <w:rFonts w:ascii="Times New Roman" w:hAnsi="Times New Roman"/>
          <w:sz w:val="24"/>
          <w:lang w:val="sl-SI"/>
        </w:rPr>
        <w:t>finančna pravila, določena v Prilogi III.</w:t>
      </w:r>
    </w:p>
    <w:p w:rsidR="006834EB" w:rsidRPr="00D03A05" w:rsidRDefault="006834E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6834EB" w:rsidRPr="00D03A05" w:rsidRDefault="00526EA7">
      <w:pPr>
        <w:pStyle w:val="paragraph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D03A05">
        <w:rPr>
          <w:rStyle w:val="SubtitleChar"/>
          <w:rFonts w:ascii="Times New Roman" w:hAnsi="Times New Roman" w:cs="Times New Roman"/>
          <w:b w:val="0"/>
          <w:i w:val="0"/>
        </w:rPr>
        <w:t>I.3.3</w:t>
      </w:r>
      <w:r w:rsidRPr="00D03A05">
        <w:rPr>
          <w:b/>
        </w:rPr>
        <w:t xml:space="preserve"> </w:t>
      </w:r>
      <w:r w:rsidR="00FF140D">
        <w:rPr>
          <w:b/>
        </w:rPr>
        <w:t xml:space="preserve">   </w:t>
      </w:r>
      <w:r w:rsidRPr="00D03A05">
        <w:rPr>
          <w:b/>
        </w:rPr>
        <w:t>Proračunski prenosi brez sprememb</w:t>
      </w:r>
    </w:p>
    <w:p w:rsidR="006834EB" w:rsidRPr="00D03A05" w:rsidRDefault="006834EB">
      <w:pPr>
        <w:pStyle w:val="paragraph"/>
        <w:numPr>
          <w:ilvl w:val="0"/>
          <w:numId w:val="0"/>
        </w:numPr>
        <w:ind w:left="567" w:hanging="567"/>
      </w:pPr>
    </w:p>
    <w:p w:rsidR="006834EB" w:rsidRPr="00D03A05" w:rsidRDefault="0055393C">
      <w:pPr>
        <w:pStyle w:val="paragraph"/>
        <w:numPr>
          <w:ilvl w:val="0"/>
          <w:numId w:val="0"/>
        </w:numPr>
        <w:ind w:left="284"/>
      </w:pPr>
      <w:r>
        <w:t>Upravičencu</w:t>
      </w:r>
      <w:r w:rsidR="00526EA7" w:rsidRPr="00D03A05">
        <w:t xml:space="preserve"> je dovoljeno prenesti sredstva med različne proračunske kategorije, ki povzročijo spremembo ocenjenega proračuna in povezanih </w:t>
      </w:r>
      <w:r>
        <w:t>akti</w:t>
      </w:r>
      <w:r w:rsidR="00526EA7" w:rsidRPr="00D03A05">
        <w:t>vnosti, opisanih v Prilogi II, ne da bi zahtevali spremembo sporazuma, kot je določeno v členu II.13,</w:t>
      </w:r>
      <w:r>
        <w:t xml:space="preserve"> </w:t>
      </w:r>
      <w:r w:rsidR="00526EA7" w:rsidRPr="00D03A05">
        <w:t>pod pogojem, da:</w:t>
      </w:r>
    </w:p>
    <w:p w:rsidR="006834EB" w:rsidRPr="00D03A05" w:rsidRDefault="006834EB">
      <w:pPr>
        <w:pStyle w:val="paragraph"/>
        <w:numPr>
          <w:ilvl w:val="0"/>
          <w:numId w:val="0"/>
        </w:numPr>
        <w:ind w:left="284"/>
      </w:pPr>
    </w:p>
    <w:p w:rsidR="006834EB" w:rsidRPr="00D03A05" w:rsidRDefault="003458A6">
      <w:pPr>
        <w:pStyle w:val="paragraph"/>
        <w:numPr>
          <w:ilvl w:val="0"/>
          <w:numId w:val="34"/>
        </w:numPr>
        <w:rPr>
          <w:b/>
        </w:rPr>
      </w:pPr>
      <w:r>
        <w:rPr>
          <w:rFonts w:eastAsia="Calibri"/>
          <w:snapToGrid/>
        </w:rPr>
        <w:t xml:space="preserve">se projekt </w:t>
      </w:r>
      <w:r w:rsidR="00526EA7" w:rsidRPr="00D03A05">
        <w:rPr>
          <w:rFonts w:eastAsia="Calibri"/>
          <w:snapToGrid/>
        </w:rPr>
        <w:t xml:space="preserve">izvaja v skladu z odobreno </w:t>
      </w:r>
      <w:r w:rsidR="00BB3947">
        <w:rPr>
          <w:rFonts w:eastAsia="Calibri"/>
          <w:snapToGrid/>
        </w:rPr>
        <w:t xml:space="preserve">vlogo </w:t>
      </w:r>
      <w:r w:rsidR="00526EA7" w:rsidRPr="00D03A05">
        <w:rPr>
          <w:rFonts w:eastAsia="Calibri"/>
          <w:snapToGrid/>
        </w:rPr>
        <w:t>projekta in splošnimi cilji, opisanimi v Prilogi II,</w:t>
      </w:r>
      <w:r w:rsidR="00526EA7" w:rsidRPr="00D03A05">
        <w:rPr>
          <w:color w:val="1F497D"/>
        </w:rPr>
        <w:t xml:space="preserve"> </w:t>
      </w:r>
    </w:p>
    <w:p w:rsidR="006834EB" w:rsidRPr="00D03A05" w:rsidRDefault="006834EB">
      <w:pPr>
        <w:pStyle w:val="paragraph"/>
        <w:numPr>
          <w:ilvl w:val="0"/>
          <w:numId w:val="0"/>
        </w:numPr>
        <w:ind w:left="644"/>
        <w:rPr>
          <w:b/>
        </w:rPr>
      </w:pPr>
    </w:p>
    <w:p w:rsidR="006834EB" w:rsidRPr="00D03A05" w:rsidRDefault="00526EA7">
      <w:pPr>
        <w:pStyle w:val="paragraph"/>
        <w:numPr>
          <w:ilvl w:val="0"/>
          <w:numId w:val="34"/>
        </w:numPr>
        <w:rPr>
          <w:rFonts w:eastAsia="Calibri"/>
          <w:snapToGrid/>
        </w:rPr>
      </w:pPr>
      <w:r w:rsidRPr="00D03A05">
        <w:rPr>
          <w:rFonts w:eastAsia="Calibri"/>
          <w:snapToGrid/>
        </w:rPr>
        <w:t>in se upoštevajo naslednja posebna pravila: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Upravičenec lahko do 100</w:t>
      </w:r>
      <w:r w:rsidRPr="00FE29A7">
        <w:rPr>
          <w:rFonts w:ascii="Times New Roman" w:hAnsi="Times New Roman"/>
          <w:color w:val="000000" w:themeColor="text1"/>
          <w:sz w:val="24"/>
        </w:rPr>
        <w:t xml:space="preserve">% finančnih sredstev, dodeljenih </w:t>
      </w:r>
      <w:r w:rsidRPr="00D03A05">
        <w:rPr>
          <w:rFonts w:ascii="Times New Roman" w:hAnsi="Times New Roman"/>
          <w:sz w:val="24"/>
        </w:rPr>
        <w:t>za potne stroške, organizacijsko podporo</w:t>
      </w:r>
      <w:r w:rsidRPr="00D03A05">
        <w:rPr>
          <w:rFonts w:ascii="Times New Roman" w:hAnsi="Times New Roman"/>
          <w:i/>
          <w:sz w:val="24"/>
        </w:rPr>
        <w:t xml:space="preserve">, </w:t>
      </w:r>
      <w:r w:rsidRPr="00D03A05">
        <w:rPr>
          <w:rFonts w:ascii="Times New Roman" w:hAnsi="Times New Roman"/>
          <w:sz w:val="24"/>
        </w:rPr>
        <w:t>individualno podporo in jezikovno podporo, prerazporedi med temi proračunskimi kategorijami, če gre za aktivnosti iste vrste;</w:t>
      </w:r>
    </w:p>
    <w:p w:rsidR="006834EB" w:rsidRPr="00D03A05" w:rsidRDefault="006834EB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Upravičenec lahko do 10 % fi</w:t>
      </w:r>
      <w:r w:rsidR="0055393C">
        <w:rPr>
          <w:rFonts w:ascii="Times New Roman" w:hAnsi="Times New Roman"/>
          <w:sz w:val="24"/>
        </w:rPr>
        <w:t xml:space="preserve">nančnih sredstev, dodeljenih </w:t>
      </w:r>
      <w:r w:rsidR="00BB3947">
        <w:rPr>
          <w:rFonts w:ascii="Times New Roman" w:hAnsi="Times New Roman"/>
          <w:sz w:val="24"/>
        </w:rPr>
        <w:t xml:space="preserve">za </w:t>
      </w:r>
      <w:r w:rsidR="0055393C">
        <w:rPr>
          <w:rFonts w:ascii="Times New Roman" w:hAnsi="Times New Roman"/>
          <w:sz w:val="24"/>
        </w:rPr>
        <w:t>proračunski kategoriji I</w:t>
      </w:r>
      <w:r w:rsidRPr="00D03A05">
        <w:rPr>
          <w:rFonts w:ascii="Times New Roman" w:hAnsi="Times New Roman"/>
          <w:sz w:val="24"/>
        </w:rPr>
        <w:t>z</w:t>
      </w:r>
      <w:r w:rsidR="0055393C">
        <w:rPr>
          <w:rFonts w:ascii="Times New Roman" w:hAnsi="Times New Roman"/>
          <w:sz w:val="24"/>
        </w:rPr>
        <w:t xml:space="preserve">redni stroški in </w:t>
      </w:r>
      <w:r w:rsidR="00FE29A7">
        <w:rPr>
          <w:rFonts w:ascii="Times New Roman" w:hAnsi="Times New Roman"/>
          <w:sz w:val="24"/>
        </w:rPr>
        <w:t>p</w:t>
      </w:r>
      <w:r w:rsidRPr="00D03A05">
        <w:rPr>
          <w:rFonts w:ascii="Times New Roman" w:hAnsi="Times New Roman"/>
          <w:sz w:val="24"/>
        </w:rPr>
        <w:t>odpora za posebne potrebe, prerazporedi na katero koli drugo proračunsko kategorijo za aktivnosti iste vrste.</w:t>
      </w:r>
    </w:p>
    <w:p w:rsidR="006834EB" w:rsidRPr="00D03A05" w:rsidRDefault="006834EB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6834EB" w:rsidRPr="00D03A05" w:rsidRDefault="00FE29A7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Upravičenec lahko do 10</w:t>
      </w:r>
      <w:r w:rsidR="00526EA7" w:rsidRPr="00D03A05">
        <w:rPr>
          <w:rFonts w:ascii="Times New Roman" w:hAnsi="Times New Roman"/>
          <w:sz w:val="24"/>
        </w:rPr>
        <w:t xml:space="preserve">% finančnih sredstev, dodeljenih za proračunsko kategorijo </w:t>
      </w:r>
      <w:r>
        <w:rPr>
          <w:rFonts w:ascii="Times New Roman" w:hAnsi="Times New Roman"/>
          <w:sz w:val="24"/>
        </w:rPr>
        <w:t>d</w:t>
      </w:r>
      <w:r w:rsidR="00526EA7" w:rsidRPr="00D03A05">
        <w:rPr>
          <w:rFonts w:ascii="Times New Roman" w:hAnsi="Times New Roman"/>
          <w:sz w:val="24"/>
        </w:rPr>
        <w:t xml:space="preserve">opolnilne aktivnosti, prerazporedi na katero koli drugo proračunsko </w:t>
      </w:r>
      <w:r w:rsidR="0058396A">
        <w:rPr>
          <w:rFonts w:ascii="Times New Roman" w:hAnsi="Times New Roman"/>
          <w:sz w:val="24"/>
        </w:rPr>
        <w:t>kategorijo in vrsto aktivnosti.</w:t>
      </w:r>
      <w:r w:rsidR="00526EA7" w:rsidRPr="00D03A05">
        <w:rPr>
          <w:rFonts w:ascii="Times New Roman" w:hAnsi="Times New Roman"/>
          <w:sz w:val="24"/>
        </w:rPr>
        <w:t xml:space="preserve"> 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3458A6" w:rsidRDefault="003458A6" w:rsidP="0040398B">
      <w:pPr>
        <w:pStyle w:val="Heading1"/>
        <w:numPr>
          <w:ilvl w:val="0"/>
          <w:numId w:val="0"/>
        </w:numPr>
        <w:ind w:left="357" w:hanging="357"/>
      </w:pPr>
      <w:bookmarkStart w:id="4" w:name="_Toc350215"/>
      <w:r w:rsidRPr="003458A6">
        <w:t xml:space="preserve">ČLEN I.4 </w:t>
      </w:r>
      <w:r w:rsidR="00526EA7" w:rsidRPr="003458A6">
        <w:t>– DOLOČBE O POROČANJU IN PLAČILIH</w:t>
      </w:r>
      <w:bookmarkEnd w:id="4"/>
      <w:r w:rsidR="00526EA7" w:rsidRPr="003458A6">
        <w:t xml:space="preserve"> </w:t>
      </w: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Uporabljajo se naslednje določbe o poročanju in</w:t>
      </w:r>
      <w:r w:rsidR="0055393C">
        <w:rPr>
          <w:rFonts w:ascii="Times New Roman" w:hAnsi="Times New Roman"/>
          <w:sz w:val="24"/>
        </w:rPr>
        <w:t xml:space="preserve"> </w:t>
      </w:r>
      <w:r w:rsidRPr="00D03A05">
        <w:rPr>
          <w:rFonts w:ascii="Times New Roman" w:hAnsi="Times New Roman"/>
          <w:sz w:val="24"/>
        </w:rPr>
        <w:t>plačilih: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5" w:name="_Toc350216"/>
      <w:r w:rsidRPr="00D03A05">
        <w:rPr>
          <w:rStyle w:val="SubtitleChar"/>
          <w:rFonts w:ascii="Times New Roman" w:hAnsi="Times New Roman" w:cs="Times New Roman"/>
          <w:b/>
          <w:i/>
          <w:iCs/>
        </w:rPr>
        <w:t>I.4.1</w:t>
      </w:r>
      <w:r w:rsidRPr="00D03A05">
        <w:rPr>
          <w:rFonts w:cs="Times New Roman"/>
        </w:rPr>
        <w:t xml:space="preserve"> </w:t>
      </w:r>
      <w:r w:rsidRPr="00D03A05">
        <w:rPr>
          <w:rStyle w:val="paragraphpartIIChar"/>
          <w:rFonts w:eastAsia="Arial Unicode MS"/>
          <w:b/>
          <w:iCs w:val="0"/>
        </w:rPr>
        <w:t>Plačila, ki jih je treba izvesti</w:t>
      </w:r>
      <w:bookmarkEnd w:id="5"/>
    </w:p>
    <w:p w:rsidR="006834EB" w:rsidRPr="00D03A05" w:rsidRDefault="00526EA7">
      <w:pPr>
        <w:suppressAutoHyphens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eastAsia="Times New Roman" w:hAnsi="Times New Roman"/>
          <w:sz w:val="24"/>
        </w:rPr>
        <w:t>NA mora izvesti naslednja plačila upravičencu:</w:t>
      </w:r>
    </w:p>
    <w:p w:rsidR="006834EB" w:rsidRPr="00D03A05" w:rsidRDefault="00EA2FDA">
      <w:pPr>
        <w:suppressAutoHyphens w:val="0"/>
        <w:spacing w:before="100" w:beforeAutospacing="1" w:after="100" w:afterAutospacing="1" w:line="240" w:lineRule="auto"/>
        <w:ind w:left="709" w:hanging="238"/>
        <w:jc w:val="both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eastAsia="Times New Roman" w:hAnsi="Times New Roman"/>
          <w:sz w:val="24"/>
        </w:rPr>
        <w:t>-</w:t>
      </w:r>
      <w:r w:rsidR="00526EA7" w:rsidRPr="00D03A05">
        <w:rPr>
          <w:rFonts w:ascii="Times New Roman" w:eastAsia="Times New Roman" w:hAnsi="Times New Roman"/>
          <w:sz w:val="24"/>
        </w:rPr>
        <w:t xml:space="preserve"> prvo plačilo predhodnega financiranja;</w:t>
      </w:r>
    </w:p>
    <w:p w:rsidR="006834EB" w:rsidRPr="00D03A05" w:rsidRDefault="00EA2FDA">
      <w:pPr>
        <w:suppressAutoHyphens w:val="0"/>
        <w:spacing w:before="100" w:beforeAutospacing="1" w:after="100" w:afterAutospacing="1" w:line="240" w:lineRule="auto"/>
        <w:ind w:left="709" w:hanging="238"/>
        <w:jc w:val="both"/>
        <w:rPr>
          <w:rFonts w:ascii="Times New Roman" w:eastAsia="Times New Roman" w:hAnsi="Times New Roman"/>
          <w:sz w:val="24"/>
        </w:rPr>
      </w:pPr>
      <w:r w:rsidRPr="00395E0B">
        <w:rPr>
          <w:rFonts w:ascii="Times New Roman" w:eastAsia="Times New Roman" w:hAnsi="Times New Roman"/>
          <w:sz w:val="24"/>
          <w:szCs w:val="24"/>
          <w:lang w:eastAsia="en-GB"/>
        </w:rPr>
        <w:t xml:space="preserve">- </w:t>
      </w:r>
      <w:r w:rsidR="00526EA7" w:rsidRPr="00D03A05">
        <w:rPr>
          <w:rFonts w:ascii="Times New Roman" w:eastAsia="Times New Roman" w:hAnsi="Times New Roman"/>
          <w:sz w:val="24"/>
        </w:rPr>
        <w:t>eno plačilo razlike na podlagi zahtevka za plačilo razlike iz člena I.4.4.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6" w:name="_Toc350217"/>
      <w:r w:rsidRPr="00D03A05">
        <w:rPr>
          <w:rStyle w:val="SubtitleChar"/>
          <w:rFonts w:ascii="Times New Roman" w:hAnsi="Times New Roman" w:cs="Times New Roman"/>
          <w:b/>
          <w:i/>
          <w:iCs/>
        </w:rPr>
        <w:t>I.4.2</w:t>
      </w:r>
      <w:r w:rsidRPr="00D03A05">
        <w:rPr>
          <w:rFonts w:cs="Times New Roman"/>
        </w:rPr>
        <w:t xml:space="preserve"> </w:t>
      </w:r>
      <w:r w:rsidRPr="00D03A05">
        <w:rPr>
          <w:rStyle w:val="paragraphpartIIChar"/>
          <w:rFonts w:eastAsia="Arial Unicode MS"/>
          <w:b/>
          <w:iCs w:val="0"/>
        </w:rPr>
        <w:t>Prvo plačilo predhodnega financiranja</w:t>
      </w:r>
      <w:bookmarkEnd w:id="6"/>
      <w:r w:rsidRPr="00D03A05">
        <w:rPr>
          <w:rStyle w:val="paragraphpartIIChar"/>
          <w:rFonts w:eastAsia="Arial Unicode MS"/>
          <w:b/>
          <w:iCs w:val="0"/>
        </w:rPr>
        <w:t xml:space="preserve"> </w:t>
      </w: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Namen predhodnega financiranja je zagotoviti upravičencu likvidnostna sredstva. Predhodno financiranje ostane v lasti NA do plačila razlike.</w:t>
      </w:r>
    </w:p>
    <w:p w:rsidR="0058396A" w:rsidRDefault="0058396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190A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0A23">
        <w:rPr>
          <w:rFonts w:ascii="Times New Roman" w:hAnsi="Times New Roman"/>
          <w:sz w:val="24"/>
        </w:rPr>
        <w:t>NA mora upravičencu plačati v 30 dneh po zače</w:t>
      </w:r>
      <w:r>
        <w:rPr>
          <w:rFonts w:ascii="Times New Roman" w:hAnsi="Times New Roman"/>
          <w:sz w:val="24"/>
        </w:rPr>
        <w:t>tku veljavnosti sporazuma</w:t>
      </w:r>
      <w:r w:rsidRPr="00D03A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predhodno financiranje v znesku</w:t>
      </w:r>
      <w:r w:rsidR="00526EA7" w:rsidRPr="00D03A05">
        <w:rPr>
          <w:rFonts w:ascii="Times New Roman" w:hAnsi="Times New Roman"/>
          <w:sz w:val="24"/>
        </w:rPr>
        <w:t xml:space="preserve"> </w:t>
      </w:r>
      <w:r w:rsidR="00526EA7" w:rsidRPr="00CD43E5">
        <w:rPr>
          <w:rFonts w:ascii="Times New Roman" w:hAnsi="Times New Roman"/>
          <w:sz w:val="24"/>
          <w:highlight w:val="yellow"/>
        </w:rPr>
        <w:t>[…]</w:t>
      </w:r>
      <w:r>
        <w:rPr>
          <w:rFonts w:ascii="Times New Roman" w:hAnsi="Times New Roman"/>
          <w:sz w:val="24"/>
        </w:rPr>
        <w:t xml:space="preserve"> </w:t>
      </w:r>
      <w:r w:rsidRPr="00D03A05">
        <w:rPr>
          <w:rFonts w:ascii="Times New Roman" w:hAnsi="Times New Roman"/>
          <w:sz w:val="24"/>
        </w:rPr>
        <w:t>EUR</w:t>
      </w:r>
      <w:r>
        <w:rPr>
          <w:rFonts w:ascii="Times New Roman" w:hAnsi="Times New Roman"/>
          <w:sz w:val="24"/>
        </w:rPr>
        <w:t>, kar ustreza</w:t>
      </w:r>
      <w:r w:rsidRPr="00D03A05">
        <w:rPr>
          <w:rFonts w:ascii="Times New Roman" w:hAnsi="Times New Roman"/>
          <w:sz w:val="24"/>
        </w:rPr>
        <w:t xml:space="preserve"> </w:t>
      </w:r>
      <w:r w:rsidR="00526EA7" w:rsidRPr="00D03A05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 xml:space="preserve"> </w:t>
      </w:r>
      <w:r w:rsidR="00526EA7" w:rsidRPr="00D03A05">
        <w:rPr>
          <w:rFonts w:ascii="Times New Roman" w:hAnsi="Times New Roman"/>
          <w:sz w:val="24"/>
        </w:rPr>
        <w:t xml:space="preserve">% </w:t>
      </w:r>
      <w:r w:rsidRPr="00190A23">
        <w:rPr>
          <w:rFonts w:ascii="Times New Roman" w:hAnsi="Times New Roman"/>
          <w:sz w:val="24"/>
        </w:rPr>
        <w:t>najv</w:t>
      </w:r>
      <w:r w:rsidR="007C76FA">
        <w:rPr>
          <w:rFonts w:ascii="Times New Roman" w:hAnsi="Times New Roman"/>
          <w:sz w:val="24"/>
        </w:rPr>
        <w:t>iš</w:t>
      </w:r>
      <w:r w:rsidRPr="00190A23">
        <w:rPr>
          <w:rFonts w:ascii="Times New Roman" w:hAnsi="Times New Roman"/>
          <w:sz w:val="24"/>
        </w:rPr>
        <w:t xml:space="preserve">jega zneska </w:t>
      </w:r>
      <w:r>
        <w:rPr>
          <w:rFonts w:ascii="Times New Roman" w:hAnsi="Times New Roman"/>
          <w:sz w:val="24"/>
        </w:rPr>
        <w:t>nepovratnih sredstev</w:t>
      </w:r>
      <w:r w:rsidRPr="00190A23">
        <w:rPr>
          <w:rFonts w:ascii="Times New Roman" w:hAnsi="Times New Roman"/>
          <w:sz w:val="24"/>
        </w:rPr>
        <w:t xml:space="preserve"> iz člena I.3.1.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7" w:name="_Toc350218"/>
      <w:r w:rsidRPr="00D03A05">
        <w:rPr>
          <w:rStyle w:val="SubtitleChar"/>
          <w:rFonts w:ascii="Times New Roman" w:hAnsi="Times New Roman" w:cs="Times New Roman"/>
          <w:b/>
          <w:i/>
          <w:iCs/>
        </w:rPr>
        <w:t>I.4.3 Vmesna poročila in nadaljnja plačila predhodnega financiranja</w:t>
      </w:r>
      <w:bookmarkEnd w:id="7"/>
      <w:r w:rsidRPr="00D03A05">
        <w:rPr>
          <w:rStyle w:val="paragraphpartIIChar"/>
          <w:rFonts w:eastAsia="Arial Unicode MS"/>
          <w:b/>
          <w:i w:val="0"/>
          <w:iCs w:val="0"/>
        </w:rPr>
        <w:t xml:space="preserve"> </w:t>
      </w:r>
    </w:p>
    <w:p w:rsidR="00BB3947" w:rsidRPr="00D03A05" w:rsidRDefault="00BB394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 ne uporablja. 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8" w:name="_Toc350219"/>
      <w:r w:rsidRPr="00D03A05">
        <w:rPr>
          <w:rStyle w:val="SubtitleChar"/>
          <w:rFonts w:ascii="Times New Roman" w:hAnsi="Times New Roman" w:cs="Times New Roman"/>
          <w:b/>
          <w:i/>
        </w:rPr>
        <w:t>I.4.4</w:t>
      </w:r>
      <w:r w:rsidRPr="00D03A05">
        <w:t xml:space="preserve"> </w:t>
      </w:r>
      <w:r w:rsidRPr="00D03A05">
        <w:rPr>
          <w:rFonts w:cs="Times New Roman"/>
        </w:rPr>
        <w:t xml:space="preserve"> Končno poročilo in zahtevek za plačilo razlike</w:t>
      </w:r>
      <w:bookmarkEnd w:id="8"/>
      <w:r w:rsidRPr="00D03A05">
        <w:rPr>
          <w:rFonts w:cs="Times New Roman"/>
        </w:rPr>
        <w:t xml:space="preserve"> </w:t>
      </w:r>
    </w:p>
    <w:p w:rsidR="006834EB" w:rsidRPr="00D03A05" w:rsidRDefault="0020368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času</w:t>
      </w:r>
      <w:r w:rsidR="00526EA7" w:rsidRPr="00D03A05">
        <w:rPr>
          <w:rFonts w:ascii="Times New Roman" w:hAnsi="Times New Roman"/>
          <w:sz w:val="24"/>
        </w:rPr>
        <w:t xml:space="preserve"> 60 </w:t>
      </w:r>
      <w:r>
        <w:rPr>
          <w:rFonts w:ascii="Times New Roman" w:hAnsi="Times New Roman"/>
          <w:sz w:val="24"/>
        </w:rPr>
        <w:t>koledarskih dni po datumu zaključka</w:t>
      </w:r>
      <w:r w:rsidR="00526EA7" w:rsidRPr="00D03A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projekta,</w:t>
      </w:r>
      <w:r w:rsidR="00526EA7" w:rsidRPr="00D03A05">
        <w:rPr>
          <w:rFonts w:ascii="Times New Roman" w:hAnsi="Times New Roman"/>
          <w:sz w:val="24"/>
        </w:rPr>
        <w:t xml:space="preserve"> </w:t>
      </w:r>
      <w:r w:rsidR="001E0993">
        <w:rPr>
          <w:rFonts w:ascii="Times New Roman" w:hAnsi="Times New Roman"/>
          <w:sz w:val="24"/>
        </w:rPr>
        <w:t>določenem v členu</w:t>
      </w:r>
      <w:r w:rsidR="00526EA7" w:rsidRPr="00D03A05">
        <w:rPr>
          <w:rFonts w:ascii="Times New Roman" w:hAnsi="Times New Roman"/>
          <w:sz w:val="24"/>
        </w:rPr>
        <w:t xml:space="preserve"> I.2.2, </w:t>
      </w:r>
      <w:r w:rsidR="001E0993">
        <w:rPr>
          <w:rFonts w:ascii="Times New Roman" w:hAnsi="Times New Roman"/>
          <w:sz w:val="24"/>
        </w:rPr>
        <w:t>mora upravičenec</w:t>
      </w:r>
      <w:r w:rsidR="00526EA7" w:rsidRPr="00D03A05">
        <w:rPr>
          <w:rFonts w:ascii="Times New Roman" w:hAnsi="Times New Roman"/>
          <w:sz w:val="24"/>
        </w:rPr>
        <w:t xml:space="preserve"> </w:t>
      </w:r>
      <w:r w:rsidR="00244FF1">
        <w:rPr>
          <w:rFonts w:ascii="Times New Roman" w:hAnsi="Times New Roman"/>
          <w:sz w:val="24"/>
        </w:rPr>
        <w:t>oddati</w:t>
      </w:r>
      <w:r w:rsidR="0058396A">
        <w:rPr>
          <w:rFonts w:ascii="Times New Roman" w:hAnsi="Times New Roman"/>
          <w:sz w:val="24"/>
        </w:rPr>
        <w:t xml:space="preserve"> končno</w:t>
      </w:r>
      <w:r w:rsidR="001E0993">
        <w:rPr>
          <w:rFonts w:ascii="Times New Roman" w:hAnsi="Times New Roman"/>
          <w:sz w:val="24"/>
        </w:rPr>
        <w:t xml:space="preserve"> poročilo o</w:t>
      </w:r>
      <w:r w:rsidR="00526EA7" w:rsidRPr="00D03A05">
        <w:rPr>
          <w:rFonts w:ascii="Times New Roman" w:hAnsi="Times New Roman"/>
          <w:sz w:val="24"/>
        </w:rPr>
        <w:t xml:space="preserve"> </w:t>
      </w:r>
      <w:r w:rsidR="001E0993">
        <w:rPr>
          <w:rFonts w:ascii="Times New Roman" w:hAnsi="Times New Roman"/>
          <w:sz w:val="24"/>
        </w:rPr>
        <w:t xml:space="preserve">izvajanju </w:t>
      </w:r>
      <w:r w:rsidR="00244FF1">
        <w:rPr>
          <w:rFonts w:ascii="Times New Roman" w:hAnsi="Times New Roman"/>
          <w:sz w:val="24"/>
        </w:rPr>
        <w:t>projekta</w:t>
      </w:r>
      <w:r w:rsidR="00526EA7" w:rsidRPr="00D03A05">
        <w:rPr>
          <w:rFonts w:ascii="Times New Roman" w:hAnsi="Times New Roman"/>
          <w:sz w:val="24"/>
        </w:rPr>
        <w:t>. Poročilo mora vsebovati informacije, potrebne za utemeljitev zahtevanega zneska, na podlagi prispevkov na enoto, če so nepovratna sredstva v obliki povračila prispevkov na enoto, ali dejansko nastalih upravičenih s</w:t>
      </w:r>
      <w:r w:rsidR="0058396A">
        <w:rPr>
          <w:rFonts w:ascii="Times New Roman" w:hAnsi="Times New Roman"/>
          <w:sz w:val="24"/>
        </w:rPr>
        <w:t>troškov v skladu s Prilogo III.</w:t>
      </w:r>
      <w:r w:rsidR="00526EA7" w:rsidRPr="00D03A05">
        <w:rPr>
          <w:rFonts w:ascii="Times New Roman" w:hAnsi="Times New Roman"/>
          <w:sz w:val="24"/>
        </w:rPr>
        <w:t xml:space="preserve"> 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Končno poročilo se šteje za zahtevek upravičenca za plačilo razlike nepovratnih sredstev.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82AF6" w:rsidRPr="00482AF6" w:rsidRDefault="00526EA7" w:rsidP="00482AF6">
      <w:pPr>
        <w:spacing w:after="0" w:line="240" w:lineRule="auto"/>
        <w:jc w:val="both"/>
        <w:rPr>
          <w:rStyle w:val="SubtitleChar"/>
          <w:rFonts w:ascii="Times New Roman" w:eastAsia="Calibri" w:hAnsi="Times New Roman" w:cs="Times New Roman"/>
          <w:b w:val="0"/>
          <w:i w:val="0"/>
          <w:iCs w:val="0"/>
          <w:szCs w:val="22"/>
        </w:rPr>
      </w:pPr>
      <w:r w:rsidRPr="00D03A05">
        <w:rPr>
          <w:rFonts w:ascii="Times New Roman" w:hAnsi="Times New Roman"/>
          <w:sz w:val="24"/>
        </w:rPr>
        <w:t xml:space="preserve">Upravičenec mora potrditi, da so </w:t>
      </w:r>
      <w:r w:rsidRPr="00D03A05">
        <w:rPr>
          <w:rFonts w:ascii="Times New Roman" w:hAnsi="Times New Roman"/>
          <w:color w:val="000000"/>
          <w:sz w:val="24"/>
        </w:rPr>
        <w:t>informacije v zahtevku za plačilo razlike popolne, zanesljive in resnične. Potrditi mora tudi, da se nastali stroški lahko štejejo za upravičene v skladu s Sporazumom</w:t>
      </w:r>
      <w:r w:rsidRPr="00D03A05">
        <w:rPr>
          <w:rFonts w:ascii="Times New Roman" w:hAnsi="Times New Roman"/>
          <w:sz w:val="24"/>
        </w:rPr>
        <w:t xml:space="preserve"> </w:t>
      </w:r>
      <w:r w:rsidRPr="00D03A05">
        <w:rPr>
          <w:rFonts w:ascii="Times New Roman" w:hAnsi="Times New Roman"/>
          <w:color w:val="000000"/>
          <w:sz w:val="24"/>
        </w:rPr>
        <w:t xml:space="preserve">in da je zahtevek za plačilo utemeljen z ustreznimi dokazili, ki jih je mogoče predložiti </w:t>
      </w:r>
      <w:r w:rsidRPr="00D03A05">
        <w:rPr>
          <w:rFonts w:ascii="Times New Roman" w:hAnsi="Times New Roman"/>
          <w:sz w:val="24"/>
        </w:rPr>
        <w:t>pri preverjanjih ali revizijah iz člena II.27</w:t>
      </w:r>
      <w:r w:rsidR="00EA2FDA">
        <w:rPr>
          <w:rFonts w:ascii="Times New Roman" w:hAnsi="Times New Roman"/>
          <w:sz w:val="24"/>
        </w:rPr>
        <w:t>.</w:t>
      </w:r>
      <w:r w:rsidRPr="00D03A05">
        <w:rPr>
          <w:rFonts w:ascii="Times New Roman" w:hAnsi="Times New Roman"/>
          <w:color w:val="000000"/>
          <w:sz w:val="24"/>
        </w:rPr>
        <w:t xml:space="preserve"> </w:t>
      </w:r>
    </w:p>
    <w:p w:rsidR="006834EB" w:rsidRPr="0058396A" w:rsidRDefault="00526EA7" w:rsidP="0058396A">
      <w:pPr>
        <w:pStyle w:val="Heading2"/>
        <w:rPr>
          <w:rFonts w:cs="Times New Roman"/>
        </w:rPr>
      </w:pPr>
      <w:bookmarkStart w:id="9" w:name="_Toc350220"/>
      <w:r w:rsidRPr="00D03A05">
        <w:rPr>
          <w:rStyle w:val="SubtitleChar"/>
          <w:rFonts w:ascii="Times New Roman" w:hAnsi="Times New Roman" w:cs="Times New Roman"/>
          <w:b/>
          <w:i/>
          <w:iCs/>
        </w:rPr>
        <w:t>I.4.5</w:t>
      </w:r>
      <w:r w:rsidRPr="00D03A05">
        <w:rPr>
          <w:rFonts w:cs="Times New Roman"/>
        </w:rPr>
        <w:t xml:space="preserve"> Plačilo razlike</w:t>
      </w:r>
      <w:bookmarkEnd w:id="9"/>
      <w:r w:rsidRPr="00D03A05">
        <w:rPr>
          <w:rFonts w:cs="Times New Roman"/>
        </w:rPr>
        <w:t xml:space="preserve">  </w:t>
      </w: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S plačilom razlike se povrne ali krije preostali del upravičenih stroškov, ki jih ima upravičenec pri izvajanju Projekta. 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82AF6" w:rsidRDefault="00482AF6">
      <w:pPr>
        <w:jc w:val="both"/>
        <w:rPr>
          <w:rFonts w:ascii="Times New Roman" w:hAnsi="Times New Roman"/>
          <w:sz w:val="24"/>
        </w:rPr>
      </w:pPr>
      <w:r w:rsidRPr="00482AF6">
        <w:rPr>
          <w:rFonts w:ascii="Times New Roman" w:hAnsi="Times New Roman"/>
          <w:sz w:val="24"/>
        </w:rPr>
        <w:lastRenderedPageBreak/>
        <w:t>NA določi dolgovani znesek kot preostanek, tako da odšteje celotni znesek</w:t>
      </w:r>
      <w:r>
        <w:rPr>
          <w:rFonts w:ascii="Times New Roman" w:hAnsi="Times New Roman"/>
          <w:sz w:val="24"/>
        </w:rPr>
        <w:t xml:space="preserve"> že opravljenega</w:t>
      </w:r>
      <w:r w:rsidRPr="00482AF6">
        <w:rPr>
          <w:rFonts w:ascii="Times New Roman" w:hAnsi="Times New Roman"/>
          <w:sz w:val="24"/>
        </w:rPr>
        <w:t xml:space="preserve"> predhodnega financiranja, od končnega zneska </w:t>
      </w:r>
      <w:r>
        <w:rPr>
          <w:rFonts w:ascii="Times New Roman" w:hAnsi="Times New Roman"/>
          <w:sz w:val="24"/>
        </w:rPr>
        <w:t>nepovratnih sredstev</w:t>
      </w:r>
      <w:r w:rsidRPr="00482AF6">
        <w:rPr>
          <w:rFonts w:ascii="Times New Roman" w:hAnsi="Times New Roman"/>
          <w:sz w:val="24"/>
        </w:rPr>
        <w:t>, določenega v skladu s členom II.25.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Če je skupni znesek prejšnjih plačil višji od končnega zneska nepovratnih sredstev, določenega v skladu s členom II.25, je plačilo razlike v obliki izterjave, kot je določeno v členu II.26.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Če je skupni znesek prejšnjih plačil nižji od končnega zneska nepovratnih sredstev, določenega v skladu s členom II</w:t>
      </w:r>
      <w:r w:rsidR="00EA2FDA">
        <w:rPr>
          <w:rFonts w:ascii="Times New Roman" w:hAnsi="Times New Roman"/>
          <w:sz w:val="24"/>
        </w:rPr>
        <w:t>.</w:t>
      </w:r>
      <w:r w:rsidR="00482AF6">
        <w:rPr>
          <w:rFonts w:ascii="Times New Roman" w:hAnsi="Times New Roman"/>
          <w:sz w:val="24"/>
        </w:rPr>
        <w:t>25, mora</w:t>
      </w:r>
      <w:r w:rsidRPr="00D03A05">
        <w:rPr>
          <w:rFonts w:ascii="Times New Roman" w:hAnsi="Times New Roman"/>
          <w:sz w:val="24"/>
        </w:rPr>
        <w:t xml:space="preserve"> NA </w:t>
      </w:r>
      <w:r w:rsidR="00482AF6">
        <w:rPr>
          <w:rFonts w:ascii="Times New Roman" w:hAnsi="Times New Roman"/>
          <w:sz w:val="24"/>
        </w:rPr>
        <w:t>plačati razliko v</w:t>
      </w:r>
      <w:r w:rsidR="0058396A">
        <w:rPr>
          <w:rFonts w:ascii="Times New Roman" w:hAnsi="Times New Roman"/>
          <w:sz w:val="24"/>
        </w:rPr>
        <w:t xml:space="preserve"> 60</w:t>
      </w:r>
      <w:r w:rsidRPr="00D03A05">
        <w:rPr>
          <w:rFonts w:ascii="Times New Roman" w:hAnsi="Times New Roman"/>
          <w:sz w:val="24"/>
        </w:rPr>
        <w:t xml:space="preserve"> </w:t>
      </w:r>
      <w:r w:rsidR="00482AF6">
        <w:rPr>
          <w:rFonts w:ascii="Times New Roman" w:hAnsi="Times New Roman"/>
          <w:sz w:val="24"/>
        </w:rPr>
        <w:t>koledarskih dni od</w:t>
      </w:r>
      <w:r w:rsidRPr="00D03A05">
        <w:rPr>
          <w:rFonts w:ascii="Times New Roman" w:hAnsi="Times New Roman"/>
          <w:sz w:val="24"/>
        </w:rPr>
        <w:t xml:space="preserve"> </w:t>
      </w:r>
      <w:r w:rsidR="00482AF6">
        <w:rPr>
          <w:rFonts w:ascii="Times New Roman" w:hAnsi="Times New Roman"/>
          <w:sz w:val="24"/>
        </w:rPr>
        <w:t>prejema dokumentov iz</w:t>
      </w:r>
      <w:r w:rsidRPr="00D03A05">
        <w:rPr>
          <w:rFonts w:ascii="Times New Roman" w:hAnsi="Times New Roman"/>
          <w:sz w:val="24"/>
        </w:rPr>
        <w:t xml:space="preserve"> </w:t>
      </w:r>
      <w:r w:rsidR="00482AF6">
        <w:rPr>
          <w:rFonts w:ascii="Times New Roman" w:hAnsi="Times New Roman"/>
          <w:sz w:val="24"/>
        </w:rPr>
        <w:t>člena</w:t>
      </w:r>
      <w:r w:rsidRPr="00D03A05">
        <w:rPr>
          <w:rFonts w:ascii="Times New Roman" w:hAnsi="Times New Roman"/>
          <w:sz w:val="24"/>
        </w:rPr>
        <w:t xml:space="preserve"> I.4.4, </w:t>
      </w:r>
      <w:r w:rsidR="00482AF6">
        <w:rPr>
          <w:rFonts w:ascii="Times New Roman" w:hAnsi="Times New Roman"/>
          <w:sz w:val="24"/>
        </w:rPr>
        <w:t>razen če</w:t>
      </w:r>
      <w:r w:rsidRPr="00D03A05">
        <w:rPr>
          <w:rFonts w:ascii="Times New Roman" w:hAnsi="Times New Roman"/>
          <w:sz w:val="24"/>
        </w:rPr>
        <w:t xml:space="preserve"> </w:t>
      </w:r>
      <w:r w:rsidR="00482AF6">
        <w:rPr>
          <w:rFonts w:ascii="Times New Roman" w:hAnsi="Times New Roman"/>
          <w:sz w:val="24"/>
        </w:rPr>
        <w:t>veljata člen</w:t>
      </w:r>
      <w:r w:rsidRPr="00D03A05">
        <w:rPr>
          <w:rFonts w:ascii="Times New Roman" w:hAnsi="Times New Roman"/>
          <w:sz w:val="24"/>
        </w:rPr>
        <w:t xml:space="preserve"> II.24.1 ali II.24.2.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Pogoj za plačilo je odobritev zahtevka za plačilo razlike in odobritev spremnih dokumentov. Ta odobritev ne pomeni priznanja skladnosti, verodostojnosti, popolnosti ali točnosti njihove vsebine.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Toda znesek za plačilo se lahko brez upravičenčevega soglasja pobota do najvišjega zneska nepovratnih sredstev s katerim koli drugim zneskom, ki ga upravičenec dolguje NA.</w:t>
      </w:r>
    </w:p>
    <w:p w:rsidR="006834EB" w:rsidRPr="00D03A05" w:rsidRDefault="00526EA7">
      <w:pPr>
        <w:pStyle w:val="StyleHeading2TimesNewRoman"/>
        <w:rPr>
          <w:rFonts w:cs="Times New Roman"/>
        </w:rPr>
      </w:pPr>
      <w:bookmarkStart w:id="10" w:name="_Toc441250782"/>
      <w:bookmarkStart w:id="11" w:name="_Toc441509631"/>
      <w:bookmarkStart w:id="12" w:name="_Toc446535830"/>
      <w:bookmarkStart w:id="13" w:name="_Toc350221"/>
      <w:r w:rsidRPr="00D03A05">
        <w:rPr>
          <w:rFonts w:cs="Times New Roman"/>
        </w:rPr>
        <w:t>I.4.6 Obvestilo o zapadlih zneskih</w:t>
      </w:r>
      <w:bookmarkEnd w:id="10"/>
      <w:bookmarkEnd w:id="11"/>
      <w:bookmarkEnd w:id="12"/>
      <w:bookmarkEnd w:id="13"/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NA mora upravičencu poslati </w:t>
      </w:r>
      <w:r w:rsidRPr="00D03A05">
        <w:rPr>
          <w:rFonts w:ascii="Times New Roman" w:hAnsi="Times New Roman"/>
          <w:i/>
          <w:sz w:val="24"/>
        </w:rPr>
        <w:t>uradno obvestilo</w:t>
      </w:r>
      <w:r w:rsidR="00EA2FDA">
        <w:rPr>
          <w:rFonts w:ascii="Times New Roman" w:hAnsi="Times New Roman"/>
          <w:sz w:val="24"/>
        </w:rPr>
        <w:t>:</w:t>
      </w:r>
    </w:p>
    <w:p w:rsidR="006834EB" w:rsidRPr="00D03A05" w:rsidRDefault="00526EA7">
      <w:pPr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s katerim ga obvesti o zapadlem znesku</w:t>
      </w:r>
      <w:r w:rsidR="00482AF6">
        <w:rPr>
          <w:rFonts w:ascii="Times New Roman" w:hAnsi="Times New Roman"/>
          <w:sz w:val="24"/>
        </w:rPr>
        <w:t>;</w:t>
      </w:r>
      <w:r w:rsidRPr="00D03A05">
        <w:rPr>
          <w:rFonts w:ascii="Times New Roman" w:hAnsi="Times New Roman"/>
          <w:sz w:val="24"/>
        </w:rPr>
        <w:t xml:space="preserve"> in</w:t>
      </w:r>
    </w:p>
    <w:p w:rsidR="006834EB" w:rsidRPr="00D03A05" w:rsidRDefault="00526EA7">
      <w:pPr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navede, ali se obvestilo nanaša na nadaljnje plačilo predhodnega financiranja ali plačilo razlike.</w:t>
      </w:r>
    </w:p>
    <w:p w:rsidR="006834EB" w:rsidRPr="00D03A05" w:rsidRDefault="00526EA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 ob plačilu razlike navede tudi končni znesek nepovratnih sredstev, določen v skladu s členom II.25.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14" w:name="_Toc441250787"/>
      <w:bookmarkStart w:id="15" w:name="_Toc441509636"/>
      <w:bookmarkStart w:id="16" w:name="_Toc446535835"/>
      <w:bookmarkStart w:id="17" w:name="_Toc350222"/>
      <w:r w:rsidRPr="00D03A05">
        <w:rPr>
          <w:rStyle w:val="SubtitleChar"/>
          <w:rFonts w:ascii="Times New Roman" w:hAnsi="Times New Roman" w:cs="Times New Roman"/>
          <w:b/>
          <w:i/>
        </w:rPr>
        <w:t>I.4.7</w:t>
      </w:r>
      <w:r w:rsidRPr="00D03A05">
        <w:rPr>
          <w:rFonts w:cs="Times New Roman"/>
        </w:rPr>
        <w:t xml:space="preserve"> </w:t>
      </w:r>
      <w:r w:rsidRPr="00D03A05">
        <w:t xml:space="preserve"> </w:t>
      </w:r>
      <w:r w:rsidR="00482AF6">
        <w:rPr>
          <w:rStyle w:val="paragraphpartIIChar"/>
          <w:rFonts w:eastAsia="Calibri"/>
          <w:b/>
        </w:rPr>
        <w:t>Plačila</w:t>
      </w:r>
      <w:r w:rsidRPr="00D03A05">
        <w:rPr>
          <w:rStyle w:val="paragraphpartIIChar"/>
          <w:rFonts w:eastAsia="Calibri"/>
          <w:b/>
        </w:rPr>
        <w:t xml:space="preserve"> </w:t>
      </w:r>
      <w:bookmarkEnd w:id="14"/>
      <w:bookmarkEnd w:id="15"/>
      <w:r w:rsidRPr="00D03A05">
        <w:rPr>
          <w:rStyle w:val="paragraphpartIIChar"/>
          <w:rFonts w:eastAsia="Calibri"/>
          <w:b/>
        </w:rPr>
        <w:t>upravičencu</w:t>
      </w:r>
      <w:bookmarkEnd w:id="16"/>
      <w:bookmarkEnd w:id="17"/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 mora izvesti plačila upravičencu.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Plačila upravičencu NA odvežejo njenih plačilnih obveznosti.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18" w:name="_Toc350223"/>
      <w:r w:rsidRPr="00D03A05">
        <w:rPr>
          <w:rFonts w:cs="Times New Roman"/>
        </w:rPr>
        <w:t>I.4.8 Jezik zahtevkov za plačilo in poročil</w:t>
      </w:r>
      <w:bookmarkEnd w:id="18"/>
      <w:r w:rsidRPr="00D03A05">
        <w:rPr>
          <w:rFonts w:cs="Times New Roman"/>
        </w:rPr>
        <w:t xml:space="preserve"> </w:t>
      </w: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Vsi zahtevki za plačilo in poročila morajo biti predloženi v</w:t>
      </w:r>
      <w:r w:rsidR="00244FF1">
        <w:rPr>
          <w:rFonts w:ascii="Times New Roman" w:hAnsi="Times New Roman"/>
          <w:sz w:val="24"/>
        </w:rPr>
        <w:t xml:space="preserve"> slovenskem jeziku</w:t>
      </w:r>
      <w:r w:rsidRPr="00D03A05">
        <w:rPr>
          <w:rFonts w:ascii="Times New Roman" w:hAnsi="Times New Roman"/>
          <w:sz w:val="24"/>
        </w:rPr>
        <w:t xml:space="preserve">. 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pStyle w:val="Heading2"/>
        <w:rPr>
          <w:rFonts w:cs="Times New Roman"/>
        </w:rPr>
      </w:pPr>
      <w:bookmarkStart w:id="19" w:name="_Toc350224"/>
      <w:r w:rsidRPr="00D03A05">
        <w:rPr>
          <w:rFonts w:cs="Times New Roman"/>
        </w:rPr>
        <w:t xml:space="preserve">I.4.9 </w:t>
      </w:r>
      <w:r w:rsidRPr="00D03A05">
        <w:rPr>
          <w:rStyle w:val="paragraphpartIIChar"/>
          <w:rFonts w:eastAsia="Arial Unicode MS"/>
          <w:b/>
        </w:rPr>
        <w:t>Valuta zahtevkov za plačilo ter preračunavanje v evre</w:t>
      </w:r>
      <w:bookmarkEnd w:id="19"/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Zahtevek za plačilo mora biti </w:t>
      </w:r>
      <w:r w:rsidR="00266E52">
        <w:rPr>
          <w:rFonts w:ascii="Times New Roman" w:hAnsi="Times New Roman"/>
          <w:sz w:val="24"/>
        </w:rPr>
        <w:t>pripravljen</w:t>
      </w:r>
      <w:r w:rsidR="00176F71">
        <w:rPr>
          <w:rFonts w:ascii="Times New Roman" w:hAnsi="Times New Roman"/>
          <w:sz w:val="24"/>
        </w:rPr>
        <w:t xml:space="preserve"> </w:t>
      </w:r>
      <w:r w:rsidR="004A1345">
        <w:rPr>
          <w:rFonts w:ascii="Times New Roman" w:hAnsi="Times New Roman"/>
          <w:sz w:val="24"/>
        </w:rPr>
        <w:t>v evri</w:t>
      </w:r>
      <w:r w:rsidR="00176F71">
        <w:rPr>
          <w:rFonts w:ascii="Times New Roman" w:hAnsi="Times New Roman"/>
          <w:sz w:val="24"/>
        </w:rPr>
        <w:t>h.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i/>
          <w:sz w:val="24"/>
          <w:highlight w:val="lightGray"/>
          <w:shd w:val="clear" w:color="auto" w:fill="00FFFF"/>
        </w:rPr>
      </w:pPr>
    </w:p>
    <w:p w:rsidR="006834EB" w:rsidRPr="00D03A05" w:rsidRDefault="00482AF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2AF6">
        <w:rPr>
          <w:rFonts w:ascii="Times New Roman" w:hAnsi="Times New Roman"/>
          <w:sz w:val="24"/>
        </w:rPr>
        <w:t>Upravičenec s spl</w:t>
      </w:r>
      <w:r>
        <w:rPr>
          <w:rFonts w:ascii="Times New Roman" w:hAnsi="Times New Roman"/>
          <w:sz w:val="24"/>
        </w:rPr>
        <w:t>ošnimi računi v valuti, ki ni ev</w:t>
      </w:r>
      <w:r w:rsidRPr="00482AF6">
        <w:rPr>
          <w:rFonts w:ascii="Times New Roman" w:hAnsi="Times New Roman"/>
          <w:sz w:val="24"/>
        </w:rPr>
        <w:t>ro, mora stroške, nastale v drugi valuti, pretvoriti v evre po povprečju dnevnih menjalnih tečajev, objavljenih v seriji C Uradnega lista Evropske unije, določenih v ustreznem obdobju poročanja.</w:t>
      </w:r>
      <w:r>
        <w:rPr>
          <w:rFonts w:ascii="Times New Roman" w:hAnsi="Times New Roman"/>
          <w:sz w:val="24"/>
        </w:rPr>
        <w:t xml:space="preserve"> </w:t>
      </w:r>
      <w:r w:rsidR="00526EA7" w:rsidRPr="00D03A05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na voljo na</w:t>
      </w:r>
      <w:r w:rsidR="00526EA7" w:rsidRPr="00D03A05">
        <w:rPr>
          <w:rFonts w:ascii="Times New Roman" w:hAnsi="Times New Roman"/>
          <w:sz w:val="24"/>
        </w:rPr>
        <w:t xml:space="preserve"> </w:t>
      </w:r>
      <w:hyperlink r:id="rId15" w:history="1">
        <w:r w:rsidR="00526EA7" w:rsidRPr="00D03A05">
          <w:rPr>
            <w:rStyle w:val="Hyperlink"/>
          </w:rPr>
          <w:t>http://www.ecb.europa.eu/stats/exchange/eurofxref/html/index.en.html</w:t>
        </w:r>
      </w:hyperlink>
      <w:r w:rsidR="00526EA7" w:rsidRPr="00D03A05">
        <w:rPr>
          <w:rStyle w:val="Hyperlink"/>
        </w:rPr>
        <w:t>).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lastRenderedPageBreak/>
        <w:t>Upravičenec, čigar glavna knjiga je v evrih, mora stroške, ki nastanejo v drugi valuti, preračunati v evre v skladu s svojimi običajnimi računovodskimi praksami.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  <w:highlight w:val="yellow"/>
          <w:shd w:val="clear" w:color="auto" w:fill="00FFFF"/>
        </w:rPr>
      </w:pPr>
    </w:p>
    <w:p w:rsidR="006834EB" w:rsidRPr="00D03A05" w:rsidRDefault="00526EA7">
      <w:pPr>
        <w:pStyle w:val="Heading2"/>
        <w:rPr>
          <w:rFonts w:cs="Times New Roman"/>
        </w:rPr>
      </w:pPr>
      <w:bookmarkStart w:id="20" w:name="_Toc441250784"/>
      <w:bookmarkStart w:id="21" w:name="_Toc441509633"/>
      <w:bookmarkStart w:id="22" w:name="_Toc446535832"/>
      <w:bookmarkStart w:id="23" w:name="_Toc350225"/>
      <w:r w:rsidRPr="00D03A05">
        <w:rPr>
          <w:rStyle w:val="SubtitleChar"/>
          <w:rFonts w:ascii="Times New Roman" w:hAnsi="Times New Roman" w:cs="Times New Roman"/>
          <w:b/>
          <w:i/>
          <w:iCs/>
        </w:rPr>
        <w:t>I.4.10</w:t>
      </w:r>
      <w:r w:rsidR="00EA2FDA">
        <w:rPr>
          <w:rStyle w:val="SubtitleChar"/>
          <w:rFonts w:ascii="Times New Roman" w:hAnsi="Times New Roman" w:cs="Times New Roman"/>
          <w:b/>
          <w:i/>
          <w:iCs/>
        </w:rPr>
        <w:t xml:space="preserve"> </w:t>
      </w:r>
      <w:r w:rsidRPr="00D03A05">
        <w:rPr>
          <w:rStyle w:val="paragraphpartIIChar"/>
          <w:rFonts w:eastAsia="Arial Unicode MS"/>
          <w:b/>
        </w:rPr>
        <w:t>Valuta plačil</w:t>
      </w:r>
      <w:bookmarkEnd w:id="20"/>
      <w:bookmarkEnd w:id="21"/>
      <w:bookmarkEnd w:id="22"/>
      <w:bookmarkEnd w:id="23"/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 mora izvesti plačila v</w:t>
      </w:r>
      <w:r w:rsidR="004A1345">
        <w:rPr>
          <w:rFonts w:ascii="Times New Roman" w:hAnsi="Times New Roman"/>
          <w:sz w:val="24"/>
        </w:rPr>
        <w:t xml:space="preserve"> evrih.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24" w:name="_Toc441250785"/>
      <w:bookmarkStart w:id="25" w:name="_Toc441509634"/>
      <w:bookmarkStart w:id="26" w:name="_Toc446535833"/>
      <w:bookmarkStart w:id="27" w:name="_Toc350226"/>
      <w:r w:rsidRPr="00D03A05">
        <w:rPr>
          <w:rStyle w:val="SubtitleChar"/>
          <w:rFonts w:ascii="Times New Roman" w:hAnsi="Times New Roman" w:cs="Times New Roman"/>
          <w:b/>
          <w:i/>
        </w:rPr>
        <w:t>I.4.11</w:t>
      </w:r>
      <w:r w:rsidRPr="00D03A05">
        <w:rPr>
          <w:rFonts w:cs="Times New Roman"/>
          <w:b w:val="0"/>
          <w:i w:val="0"/>
        </w:rPr>
        <w:t xml:space="preserve"> </w:t>
      </w:r>
      <w:r w:rsidRPr="00D03A05">
        <w:rPr>
          <w:rStyle w:val="paragraphpartIIChar"/>
          <w:rFonts w:eastAsia="Arial Unicode MS"/>
          <w:b/>
        </w:rPr>
        <w:t>Datum plačila</w:t>
      </w:r>
      <w:bookmarkEnd w:id="24"/>
      <w:bookmarkEnd w:id="25"/>
      <w:bookmarkEnd w:id="26"/>
      <w:bookmarkEnd w:id="27"/>
    </w:p>
    <w:p w:rsidR="006834EB" w:rsidRPr="00D03A05" w:rsidRDefault="00526EA7">
      <w:pPr>
        <w:spacing w:after="1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Če nacionalno pravo ne določa drugače, se šteje, da je NA plačila izvedla na dan, ko </w:t>
      </w:r>
      <w:r w:rsidR="00C03427">
        <w:rPr>
          <w:rFonts w:ascii="Times New Roman" w:hAnsi="Times New Roman"/>
          <w:sz w:val="24"/>
        </w:rPr>
        <w:t>se bremeni</w:t>
      </w:r>
      <w:r w:rsidRPr="00D03A05">
        <w:rPr>
          <w:rFonts w:ascii="Times New Roman" w:hAnsi="Times New Roman"/>
          <w:sz w:val="24"/>
        </w:rPr>
        <w:t xml:space="preserve"> njen račun.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28" w:name="_Toc441250786"/>
      <w:bookmarkStart w:id="29" w:name="_Toc441509635"/>
      <w:bookmarkStart w:id="30" w:name="_Toc446535834"/>
      <w:bookmarkStart w:id="31" w:name="_Toc350227"/>
      <w:r w:rsidRPr="00D03A05">
        <w:rPr>
          <w:rStyle w:val="SubtitleChar"/>
          <w:rFonts w:ascii="Times New Roman" w:hAnsi="Times New Roman" w:cs="Times New Roman"/>
          <w:b/>
          <w:i/>
        </w:rPr>
        <w:t>I.4.12</w:t>
      </w:r>
      <w:r w:rsidRPr="00D03A05">
        <w:rPr>
          <w:rStyle w:val="paragraphpartIIChar"/>
          <w:rFonts w:eastAsia="Arial Unicode MS"/>
          <w:b/>
        </w:rPr>
        <w:t>Stroški nakazila plačil</w:t>
      </w:r>
      <w:bookmarkEnd w:id="28"/>
      <w:bookmarkEnd w:id="29"/>
      <w:bookmarkEnd w:id="30"/>
      <w:bookmarkEnd w:id="31"/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Stroški nakazila plačil se razdelijo na naslednji način:</w:t>
      </w:r>
    </w:p>
    <w:p w:rsidR="006834EB" w:rsidRPr="00D03A05" w:rsidRDefault="00526EA7">
      <w:pPr>
        <w:numPr>
          <w:ilvl w:val="0"/>
          <w:numId w:val="2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 nosi stroške nakazila, ki jih zaračuna njena banka;</w:t>
      </w:r>
    </w:p>
    <w:p w:rsidR="006834EB" w:rsidRPr="00D03A05" w:rsidRDefault="00526EA7">
      <w:pPr>
        <w:numPr>
          <w:ilvl w:val="0"/>
          <w:numId w:val="2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upravičenec nosi stroške nakazila, ki jih zaračuna njegova banka;</w:t>
      </w:r>
    </w:p>
    <w:p w:rsidR="006834EB" w:rsidRPr="00D03A05" w:rsidRDefault="00526EA7">
      <w:pPr>
        <w:numPr>
          <w:ilvl w:val="0"/>
          <w:numId w:val="2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stranka, zaradi katere je treba nakazilo ponoviti, nosi vse stroške ponovnega nakazila.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32" w:name="_Toc441250783"/>
      <w:bookmarkStart w:id="33" w:name="_Toc441509632"/>
      <w:bookmarkStart w:id="34" w:name="_Toc446535831"/>
      <w:bookmarkStart w:id="35" w:name="_Toc350228"/>
      <w:r w:rsidRPr="00D03A05">
        <w:rPr>
          <w:rStyle w:val="SubtitleChar"/>
          <w:rFonts w:ascii="Times New Roman" w:hAnsi="Times New Roman" w:cs="Times New Roman"/>
          <w:b/>
          <w:i/>
        </w:rPr>
        <w:t>I.4.13</w:t>
      </w:r>
      <w:r w:rsidR="00EA2FDA">
        <w:rPr>
          <w:rStyle w:val="SubtitleChar"/>
          <w:rFonts w:ascii="Times New Roman" w:hAnsi="Times New Roman" w:cs="Times New Roman"/>
          <w:b/>
          <w:i/>
        </w:rPr>
        <w:t xml:space="preserve"> </w:t>
      </w:r>
      <w:r w:rsidRPr="00D03A05">
        <w:rPr>
          <w:rStyle w:val="paragraphpartIIChar"/>
          <w:rFonts w:eastAsia="Arial Unicode MS"/>
          <w:b/>
        </w:rPr>
        <w:t>Zamudne obresti</w:t>
      </w:r>
      <w:bookmarkEnd w:id="32"/>
      <w:bookmarkEnd w:id="33"/>
      <w:bookmarkEnd w:id="34"/>
      <w:bookmarkEnd w:id="35"/>
    </w:p>
    <w:p w:rsidR="006834EB" w:rsidRPr="00D03A05" w:rsidRDefault="00526EA7">
      <w:pPr>
        <w:spacing w:after="1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Če NA plačila ne izvede v plačilnem roku, je upravičenec upravičen do zamudnih obresti. Obresti za plačilo se določijo v skladu z določbami nacionalnega prava, ki se uporablja za Sporazu</w:t>
      </w:r>
      <w:r w:rsidR="00EA2FDA">
        <w:rPr>
          <w:rFonts w:ascii="Times New Roman" w:hAnsi="Times New Roman"/>
          <w:sz w:val="24"/>
        </w:rPr>
        <w:t xml:space="preserve">m, ali določbami iz pravil NA. </w:t>
      </w:r>
      <w:r w:rsidRPr="00D03A05">
        <w:rPr>
          <w:rFonts w:ascii="Times New Roman" w:hAnsi="Times New Roman"/>
          <w:sz w:val="24"/>
        </w:rPr>
        <w:t>Če takih določb ni, se obresti za plačilo določijo v skladu z obrestno mero, ki jo uporablja Evropska centralna banka za svoje operacije glavnega refinanciranja v e</w:t>
      </w:r>
      <w:r w:rsidR="00EA2FDA">
        <w:rPr>
          <w:rFonts w:ascii="Times New Roman" w:hAnsi="Times New Roman"/>
          <w:sz w:val="24"/>
        </w:rPr>
        <w:t>v</w:t>
      </w:r>
      <w:r w:rsidRPr="00D03A05">
        <w:rPr>
          <w:rFonts w:ascii="Times New Roman" w:hAnsi="Times New Roman"/>
          <w:sz w:val="24"/>
        </w:rPr>
        <w:t xml:space="preserve">rih (v nadaljnjem besedilu: referenčna obrestna mera), povečano za 3,5 odstotne točke. Referenčna obrestna mera je obrestna mera, ki velja prvi dan v mesecu izteka plačilnega roka, kot je objavljena v seriji C </w:t>
      </w:r>
      <w:r w:rsidRPr="00D03A05">
        <w:rPr>
          <w:rFonts w:ascii="Times New Roman" w:hAnsi="Times New Roman"/>
          <w:i/>
          <w:sz w:val="24"/>
        </w:rPr>
        <w:t>Uradnega lista Evropske unije</w:t>
      </w:r>
      <w:r w:rsidRPr="00D03A05">
        <w:rPr>
          <w:rFonts w:ascii="Times New Roman" w:hAnsi="Times New Roman"/>
          <w:sz w:val="24"/>
        </w:rPr>
        <w:t>.</w:t>
      </w:r>
    </w:p>
    <w:p w:rsidR="006834EB" w:rsidRPr="00D03A05" w:rsidRDefault="00526EA7">
      <w:pPr>
        <w:spacing w:after="1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Če NA začasno prekine plačilni rok, kot je določeno v členu II.24.2, ali če začasno ustavi plačila, kot je določeno v členu II.24.1, se ta ukrepa ne smeta šteti za zamudo pri plačilu.</w:t>
      </w:r>
    </w:p>
    <w:p w:rsidR="006834EB" w:rsidRPr="00D03A05" w:rsidRDefault="00526EA7">
      <w:pPr>
        <w:spacing w:after="1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Zamudne obresti se obračunajo za obdobje od dne po roku za plačilo do vključno dne dejanskega plačila, kot je opredeljen v členu I.4.11. NA ne upošteva obveznosti iz naslova obresti pri določanju končnega zneska nepovratnih sredstev v smislu člena II.25.</w:t>
      </w: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03A05">
        <w:rPr>
          <w:rFonts w:ascii="Times New Roman" w:hAnsi="Times New Roman"/>
          <w:color w:val="000000"/>
          <w:sz w:val="24"/>
        </w:rPr>
        <w:t>Kot izjema od prvega pododstavka je treba izračunane obresti, če znašajo 200 EUR ali manj, plačati upravičencu samo na zahtevo, predloženo v dveh mesecih po prejemu zapoznelega plačila.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6834EB" w:rsidRPr="00C03427" w:rsidRDefault="00C03427" w:rsidP="0040398B">
      <w:pPr>
        <w:pStyle w:val="Heading1"/>
        <w:numPr>
          <w:ilvl w:val="0"/>
          <w:numId w:val="0"/>
        </w:numPr>
        <w:ind w:left="357" w:hanging="357"/>
      </w:pPr>
      <w:bookmarkStart w:id="36" w:name="_Toc350229"/>
      <w:r w:rsidRPr="00C03427">
        <w:t>ČLEN I.5</w:t>
      </w:r>
      <w:r w:rsidR="00526EA7" w:rsidRPr="00C03427">
        <w:t xml:space="preserve"> – BANČNI RAČUN ZA PLAČILA</w:t>
      </w:r>
      <w:bookmarkEnd w:id="36"/>
      <w:r w:rsidR="00526EA7" w:rsidRPr="00C03427">
        <w:t xml:space="preserve"> </w:t>
      </w:r>
    </w:p>
    <w:p w:rsidR="006834EB" w:rsidRPr="00D03A05" w:rsidRDefault="00526EA7">
      <w:pPr>
        <w:spacing w:after="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Vsa plačila se morajo izvesti na bančni račun upravičenca, kot je navedeno spodaj:</w:t>
      </w:r>
    </w:p>
    <w:p w:rsidR="006834EB" w:rsidRPr="00D03A05" w:rsidRDefault="006834EB">
      <w:pPr>
        <w:spacing w:after="0"/>
        <w:rPr>
          <w:rFonts w:ascii="Times New Roman" w:hAnsi="Times New Roman"/>
          <w:sz w:val="24"/>
        </w:rPr>
      </w:pPr>
    </w:p>
    <w:p w:rsidR="006834EB" w:rsidRPr="00D03A05" w:rsidRDefault="00526EA7">
      <w:pPr>
        <w:spacing w:after="0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Ime banke: </w:t>
      </w:r>
      <w:r w:rsidRPr="00CD43E5">
        <w:rPr>
          <w:rFonts w:ascii="Times New Roman" w:hAnsi="Times New Roman"/>
          <w:sz w:val="24"/>
          <w:highlight w:val="yellow"/>
          <w:shd w:val="clear" w:color="auto" w:fill="FFFF00"/>
        </w:rPr>
        <w:t>[…]</w:t>
      </w:r>
      <w:r w:rsidRPr="00CD43E5">
        <w:rPr>
          <w:rFonts w:ascii="Times New Roman" w:hAnsi="Times New Roman"/>
          <w:sz w:val="24"/>
          <w:highlight w:val="yellow"/>
        </w:rPr>
        <w:t>​</w:t>
      </w:r>
      <w:r w:rsidR="0084371B">
        <w:rPr>
          <w:rFonts w:ascii="Times New Roman" w:hAnsi="Times New Roman"/>
          <w:sz w:val="24"/>
        </w:rPr>
        <w:tab/>
      </w:r>
      <w:r w:rsidR="0084371B">
        <w:rPr>
          <w:rFonts w:ascii="Times New Roman" w:hAnsi="Times New Roman"/>
          <w:sz w:val="24"/>
        </w:rPr>
        <w:br/>
        <w:t>Natančno ime imetnika računa:</w:t>
      </w:r>
      <w:r w:rsidR="00EA2FDA">
        <w:rPr>
          <w:rFonts w:ascii="Times New Roman" w:hAnsi="Times New Roman"/>
          <w:sz w:val="24"/>
        </w:rPr>
        <w:t xml:space="preserve"> </w:t>
      </w:r>
      <w:r w:rsidRPr="00D03A05">
        <w:rPr>
          <w:rFonts w:ascii="Times New Roman" w:hAnsi="Times New Roman"/>
          <w:sz w:val="24"/>
          <w:highlight w:val="lightGray"/>
          <w:shd w:val="clear" w:color="auto" w:fill="FFFF00"/>
        </w:rPr>
        <w:t xml:space="preserve"> </w:t>
      </w:r>
      <w:r w:rsidRPr="00CD43E5">
        <w:rPr>
          <w:rFonts w:ascii="Times New Roman" w:hAnsi="Times New Roman"/>
          <w:sz w:val="24"/>
          <w:highlight w:val="yellow"/>
          <w:shd w:val="clear" w:color="auto" w:fill="FFFF00"/>
        </w:rPr>
        <w:t>[…]</w:t>
      </w:r>
      <w:r w:rsidRPr="00D03A05">
        <w:rPr>
          <w:rFonts w:ascii="Times New Roman" w:hAnsi="Times New Roman"/>
          <w:sz w:val="24"/>
        </w:rPr>
        <w:tab/>
      </w:r>
      <w:r w:rsidRPr="00D03A05">
        <w:rPr>
          <w:rFonts w:ascii="Times New Roman" w:hAnsi="Times New Roman"/>
          <w:sz w:val="24"/>
        </w:rPr>
        <w:br/>
        <w:t xml:space="preserve">Celotna številka računa (vključno z bančnimi kodami): </w:t>
      </w:r>
      <w:r w:rsidRPr="00CD43E5">
        <w:rPr>
          <w:rFonts w:ascii="Times New Roman" w:hAnsi="Times New Roman"/>
          <w:sz w:val="24"/>
          <w:highlight w:val="yellow"/>
          <w:shd w:val="clear" w:color="auto" w:fill="FFFF00"/>
        </w:rPr>
        <w:t>[…]</w:t>
      </w:r>
      <w:r w:rsidRPr="00CD43E5">
        <w:rPr>
          <w:rFonts w:ascii="Times New Roman" w:hAnsi="Times New Roman"/>
          <w:sz w:val="24"/>
          <w:highlight w:val="yellow"/>
        </w:rPr>
        <w:t>​</w:t>
      </w:r>
      <w:r w:rsidRPr="00D03A05">
        <w:rPr>
          <w:rFonts w:ascii="Times New Roman" w:hAnsi="Times New Roman"/>
          <w:sz w:val="24"/>
        </w:rPr>
        <w:tab/>
      </w:r>
      <w:r w:rsidRPr="00D03A05">
        <w:rPr>
          <w:rFonts w:ascii="Times New Roman" w:hAnsi="Times New Roman"/>
          <w:sz w:val="24"/>
        </w:rPr>
        <w:br/>
        <w:t xml:space="preserve">[Koda IBAN: </w:t>
      </w:r>
      <w:r w:rsidRPr="00CD43E5">
        <w:rPr>
          <w:rFonts w:ascii="Times New Roman" w:hAnsi="Times New Roman"/>
          <w:sz w:val="24"/>
          <w:highlight w:val="yellow"/>
          <w:shd w:val="clear" w:color="auto" w:fill="FFFF00"/>
        </w:rPr>
        <w:t>[…]]</w:t>
      </w:r>
    </w:p>
    <w:p w:rsidR="006834EB" w:rsidRPr="00D03A05" w:rsidRDefault="006834EB">
      <w:pPr>
        <w:spacing w:after="0"/>
        <w:rPr>
          <w:rFonts w:ascii="Times New Roman" w:hAnsi="Times New Roman"/>
          <w:sz w:val="24"/>
        </w:rPr>
      </w:pPr>
    </w:p>
    <w:p w:rsidR="006834EB" w:rsidRPr="00D03A05" w:rsidRDefault="006834EB">
      <w:pPr>
        <w:spacing w:after="0"/>
        <w:rPr>
          <w:rFonts w:ascii="Times New Roman" w:hAnsi="Times New Roman"/>
          <w:sz w:val="24"/>
        </w:rPr>
      </w:pPr>
    </w:p>
    <w:p w:rsidR="006834EB" w:rsidRPr="00C03427" w:rsidRDefault="00C03427" w:rsidP="0040398B">
      <w:pPr>
        <w:pStyle w:val="Heading1"/>
        <w:numPr>
          <w:ilvl w:val="0"/>
          <w:numId w:val="0"/>
        </w:numPr>
        <w:ind w:left="357" w:hanging="357"/>
      </w:pPr>
      <w:bookmarkStart w:id="37" w:name="_Toc350230"/>
      <w:r w:rsidRPr="00C03427">
        <w:t>ČLEN I.6</w:t>
      </w:r>
      <w:r w:rsidR="00526EA7" w:rsidRPr="00C03427">
        <w:t xml:space="preserve"> - UPRAVLJAVEC PODATKOV IN KONTAKTNI PODATKI STRANK</w:t>
      </w:r>
      <w:bookmarkEnd w:id="37"/>
      <w:r w:rsidR="00526EA7" w:rsidRPr="00C03427">
        <w:t xml:space="preserve"> 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38" w:name="_Toc350231"/>
      <w:r w:rsidRPr="00D03A05">
        <w:rPr>
          <w:rFonts w:cs="Times New Roman"/>
        </w:rPr>
        <w:t>I.6.1 Upravljavec podatkov</w:t>
      </w:r>
      <w:bookmarkEnd w:id="38"/>
    </w:p>
    <w:p w:rsidR="006834EB" w:rsidRPr="00D03A05" w:rsidRDefault="00526EA7">
      <w:pPr>
        <w:spacing w:before="240" w:after="0" w:line="240" w:lineRule="auto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eastAsia="Times New Roman" w:hAnsi="Times New Roman"/>
          <w:sz w:val="24"/>
        </w:rPr>
        <w:t>Subjekt, ki deluje kot upravljavec podatkov v skladu s členom II.7 je:</w:t>
      </w:r>
    </w:p>
    <w:p w:rsidR="006834EB" w:rsidRPr="00D03A05" w:rsidRDefault="006834EB">
      <w:pPr>
        <w:pStyle w:val="NormalIndent"/>
        <w:keepNext/>
        <w:widowControl w:val="0"/>
        <w:spacing w:after="0"/>
        <w:ind w:left="426"/>
      </w:pPr>
    </w:p>
    <w:p w:rsidR="006834EB" w:rsidRPr="00D03A05" w:rsidRDefault="00526EA7">
      <w:pPr>
        <w:pStyle w:val="NormalIndent"/>
        <w:keepNext/>
        <w:widowControl w:val="0"/>
        <w:spacing w:after="0"/>
        <w:ind w:left="426"/>
      </w:pPr>
      <w:r w:rsidRPr="00D03A05">
        <w:t>Sophie BEERNAERTS</w:t>
      </w:r>
    </w:p>
    <w:p w:rsidR="006834EB" w:rsidRPr="00D03A05" w:rsidRDefault="00526EA7">
      <w:pPr>
        <w:pStyle w:val="NormalIndent"/>
        <w:keepNext/>
        <w:widowControl w:val="0"/>
        <w:spacing w:after="0"/>
        <w:ind w:left="426"/>
      </w:pPr>
      <w:r w:rsidRPr="00D03A05">
        <w:t>Vodja enote</w:t>
      </w:r>
    </w:p>
    <w:p w:rsidR="006834EB" w:rsidRPr="00D03A05" w:rsidRDefault="00526EA7">
      <w:pPr>
        <w:pStyle w:val="NormalIndent"/>
        <w:keepNext/>
        <w:widowControl w:val="0"/>
        <w:spacing w:after="0"/>
        <w:ind w:left="426"/>
      </w:pPr>
      <w:r w:rsidRPr="00D03A05">
        <w:t>Evropska komisija</w:t>
      </w:r>
    </w:p>
    <w:p w:rsidR="006834EB" w:rsidRPr="00D03A05" w:rsidRDefault="00526EA7">
      <w:pPr>
        <w:pStyle w:val="NormalIndent"/>
        <w:keepNext/>
        <w:widowControl w:val="0"/>
        <w:spacing w:after="0"/>
        <w:ind w:left="426"/>
      </w:pPr>
      <w:r w:rsidRPr="00D03A05">
        <w:t>Generalni direktorat za izobraževanje, mladino, šport in kulturo</w:t>
      </w:r>
    </w:p>
    <w:p w:rsidR="006834EB" w:rsidRPr="00D03A05" w:rsidRDefault="00526EA7">
      <w:pPr>
        <w:pStyle w:val="NormalIndent"/>
        <w:keepNext/>
        <w:widowControl w:val="0"/>
        <w:spacing w:after="0"/>
        <w:ind w:left="426"/>
      </w:pPr>
      <w:r w:rsidRPr="00D03A05">
        <w:t xml:space="preserve">Enota EAC.B.4 </w:t>
      </w:r>
    </w:p>
    <w:p w:rsidR="006834EB" w:rsidRPr="00D03A05" w:rsidRDefault="00526EA7">
      <w:pPr>
        <w:pStyle w:val="NormalIndent"/>
        <w:keepNext/>
        <w:widowControl w:val="0"/>
        <w:spacing w:after="0"/>
        <w:ind w:left="426"/>
      </w:pPr>
      <w:r w:rsidRPr="00D03A05">
        <w:t>B-1049 Bruselj</w:t>
      </w:r>
    </w:p>
    <w:p w:rsidR="006834EB" w:rsidRPr="00D03A05" w:rsidRDefault="00526EA7">
      <w:pPr>
        <w:pStyle w:val="NormalIndent"/>
        <w:keepNext/>
        <w:widowControl w:val="0"/>
        <w:spacing w:after="0"/>
        <w:ind w:left="426"/>
      </w:pPr>
      <w:r w:rsidRPr="00D03A05">
        <w:t>Belgija</w:t>
      </w:r>
    </w:p>
    <w:p w:rsidR="006834EB" w:rsidRPr="00D03A05" w:rsidRDefault="00526EA7">
      <w:pPr>
        <w:pStyle w:val="Heading2"/>
        <w:rPr>
          <w:rFonts w:cs="Times New Roman"/>
        </w:rPr>
      </w:pPr>
      <w:r w:rsidRPr="00D03A05">
        <w:rPr>
          <w:rFonts w:cs="Times New Roman"/>
        </w:rPr>
        <w:t xml:space="preserve"> </w:t>
      </w:r>
      <w:bookmarkStart w:id="39" w:name="_Toc350232"/>
      <w:r w:rsidRPr="00D03A05">
        <w:rPr>
          <w:rFonts w:cs="Times New Roman"/>
        </w:rPr>
        <w:t>I.6.2 Kontaktni podatki NA</w:t>
      </w:r>
      <w:bookmarkEnd w:id="39"/>
      <w:r w:rsidRPr="00D03A05">
        <w:rPr>
          <w:rFonts w:cs="Times New Roman"/>
        </w:rPr>
        <w:t xml:space="preserve"> </w:t>
      </w:r>
    </w:p>
    <w:p w:rsidR="006834EB" w:rsidRPr="00D03A05" w:rsidRDefault="00526E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 w:rsidRPr="00D03A05">
        <w:rPr>
          <w:rFonts w:ascii="Times New Roman" w:eastAsia="Times New Roman" w:hAnsi="Times New Roman"/>
          <w:sz w:val="24"/>
        </w:rPr>
        <w:t>Vsa sporočila, naslovljena na NA, je treba poslati na naslednji naslov:</w:t>
      </w:r>
    </w:p>
    <w:p w:rsidR="006834EB" w:rsidRPr="00D03A05" w:rsidRDefault="006834EB">
      <w:pPr>
        <w:spacing w:after="0" w:line="240" w:lineRule="auto"/>
        <w:ind w:left="720"/>
        <w:rPr>
          <w:rFonts w:ascii="Times New Roman" w:eastAsia="Times New Roman" w:hAnsi="Times New Roman"/>
          <w:i/>
          <w:sz w:val="24"/>
        </w:rPr>
      </w:pPr>
    </w:p>
    <w:p w:rsidR="004A1345" w:rsidRPr="00176F71" w:rsidRDefault="00E17FAD" w:rsidP="00176F71">
      <w:pPr>
        <w:pStyle w:val="NoSpacing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MOVIT</w:t>
      </w:r>
    </w:p>
    <w:p w:rsidR="004A1345" w:rsidRPr="00176F71" w:rsidRDefault="004A1345" w:rsidP="00176F71">
      <w:pPr>
        <w:pStyle w:val="NoSpacing"/>
        <w:ind w:left="720"/>
        <w:rPr>
          <w:rFonts w:ascii="Times New Roman" w:hAnsi="Times New Roman"/>
          <w:sz w:val="24"/>
        </w:rPr>
      </w:pPr>
      <w:r w:rsidRPr="00176F71">
        <w:rPr>
          <w:rFonts w:ascii="Times New Roman" w:hAnsi="Times New Roman"/>
          <w:sz w:val="24"/>
        </w:rPr>
        <w:t xml:space="preserve">Dunajska </w:t>
      </w:r>
      <w:r w:rsidR="00E17FAD">
        <w:rPr>
          <w:rFonts w:ascii="Times New Roman" w:hAnsi="Times New Roman"/>
          <w:sz w:val="24"/>
        </w:rPr>
        <w:t xml:space="preserve">cesta </w:t>
      </w:r>
      <w:r w:rsidRPr="00176F71">
        <w:rPr>
          <w:rFonts w:ascii="Times New Roman" w:hAnsi="Times New Roman"/>
          <w:sz w:val="24"/>
        </w:rPr>
        <w:t>5</w:t>
      </w:r>
    </w:p>
    <w:p w:rsidR="004A1345" w:rsidRPr="00176F71" w:rsidRDefault="004A1345" w:rsidP="00176F71">
      <w:pPr>
        <w:pStyle w:val="NoSpacing"/>
        <w:ind w:left="720"/>
        <w:rPr>
          <w:rFonts w:ascii="Times New Roman" w:hAnsi="Times New Roman"/>
          <w:sz w:val="24"/>
        </w:rPr>
      </w:pPr>
      <w:r w:rsidRPr="00176F71">
        <w:rPr>
          <w:rFonts w:ascii="Times New Roman" w:hAnsi="Times New Roman"/>
          <w:sz w:val="24"/>
        </w:rPr>
        <w:t>1000 Ljubljana, Slovenija</w:t>
      </w:r>
    </w:p>
    <w:p w:rsidR="006834EB" w:rsidRDefault="00526EA7" w:rsidP="00176F71">
      <w:pPr>
        <w:pStyle w:val="NoSpacing"/>
        <w:ind w:left="720"/>
        <w:rPr>
          <w:rFonts w:ascii="Times New Roman" w:hAnsi="Times New Roman"/>
          <w:sz w:val="24"/>
        </w:rPr>
      </w:pPr>
      <w:r w:rsidRPr="00176F71">
        <w:rPr>
          <w:rFonts w:ascii="Times New Roman" w:hAnsi="Times New Roman"/>
          <w:sz w:val="24"/>
        </w:rPr>
        <w:t>E</w:t>
      </w:r>
      <w:r w:rsidR="0040398B">
        <w:rPr>
          <w:rFonts w:ascii="Times New Roman" w:hAnsi="Times New Roman"/>
          <w:sz w:val="24"/>
        </w:rPr>
        <w:t>lektronski</w:t>
      </w:r>
      <w:r w:rsidRPr="00176F71">
        <w:rPr>
          <w:rFonts w:ascii="Times New Roman" w:hAnsi="Times New Roman"/>
          <w:sz w:val="24"/>
        </w:rPr>
        <w:t xml:space="preserve"> naslov: </w:t>
      </w:r>
      <w:r w:rsidR="00544102">
        <w:fldChar w:fldCharType="begin"/>
      </w:r>
      <w:r w:rsidR="00544102">
        <w:instrText xml:space="preserve"> HYPERLINK "mailto:info@movit.si" </w:instrText>
      </w:r>
      <w:r w:rsidR="00544102">
        <w:fldChar w:fldCharType="separate"/>
      </w:r>
      <w:r w:rsidR="00176F71" w:rsidRPr="00A047EB">
        <w:rPr>
          <w:rStyle w:val="Hyperlink"/>
          <w:rFonts w:ascii="Times New Roman" w:hAnsi="Times New Roman"/>
          <w:sz w:val="24"/>
        </w:rPr>
        <w:t>info@movit.si</w:t>
      </w:r>
      <w:r w:rsidR="00544102">
        <w:rPr>
          <w:rStyle w:val="Hyperlink"/>
          <w:rFonts w:ascii="Times New Roman" w:hAnsi="Times New Roman"/>
          <w:sz w:val="24"/>
        </w:rPr>
        <w:fldChar w:fldCharType="end"/>
      </w:r>
    </w:p>
    <w:p w:rsidR="006834EB" w:rsidRPr="00D03A05" w:rsidRDefault="00526EA7">
      <w:pPr>
        <w:pStyle w:val="Heading2"/>
        <w:rPr>
          <w:rFonts w:cs="Times New Roman"/>
        </w:rPr>
      </w:pPr>
      <w:bookmarkStart w:id="40" w:name="_Toc350233"/>
      <w:r w:rsidRPr="00D03A05">
        <w:rPr>
          <w:rFonts w:cs="Times New Roman"/>
        </w:rPr>
        <w:t>I.6.3 Kontaktni podatki upravičenca</w:t>
      </w:r>
      <w:bookmarkEnd w:id="40"/>
    </w:p>
    <w:p w:rsidR="006834EB" w:rsidRPr="00D03A05" w:rsidRDefault="00526EA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eastAsia="Times New Roman" w:hAnsi="Times New Roman"/>
          <w:sz w:val="24"/>
        </w:rPr>
        <w:t>Vsa sporočila, ki jih NA pošilja upravičencu, je treba poslati na naslednji naslov</w:t>
      </w:r>
      <w:r w:rsidRPr="00D03A05">
        <w:rPr>
          <w:rFonts w:ascii="Times New Roman" w:eastAsia="Times New Roman" w:hAnsi="Times New Roman"/>
          <w:i/>
          <w:sz w:val="24"/>
        </w:rPr>
        <w:t>:</w:t>
      </w:r>
      <w:r w:rsidRPr="00D03A05">
        <w:rPr>
          <w:rFonts w:ascii="Times New Roman" w:eastAsia="Times New Roman" w:hAnsi="Times New Roman"/>
          <w:sz w:val="24"/>
        </w:rPr>
        <w:t>​</w:t>
      </w:r>
    </w:p>
    <w:p w:rsidR="006834EB" w:rsidRPr="00D03A05" w:rsidRDefault="006834E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6834EB" w:rsidRDefault="00526EA7">
      <w:pPr>
        <w:spacing w:after="0" w:line="240" w:lineRule="auto"/>
        <w:ind w:firstLine="720"/>
        <w:rPr>
          <w:rFonts w:ascii="Times New Roman" w:eastAsia="Times New Roman" w:hAnsi="Times New Roman"/>
          <w:sz w:val="24"/>
          <w:shd w:val="clear" w:color="auto" w:fill="FFFF00"/>
        </w:rPr>
      </w:pPr>
      <w:r w:rsidRPr="00E6248B">
        <w:rPr>
          <w:rFonts w:ascii="Times New Roman" w:eastAsia="Times New Roman" w:hAnsi="Times New Roman"/>
          <w:sz w:val="24"/>
        </w:rPr>
        <w:t>[</w:t>
      </w:r>
      <w:r w:rsidRPr="00E6248B">
        <w:rPr>
          <w:rFonts w:ascii="Times New Roman" w:eastAsia="Times New Roman" w:hAnsi="Times New Roman"/>
          <w:sz w:val="24"/>
          <w:shd w:val="clear" w:color="auto" w:fill="FFFF00"/>
        </w:rPr>
        <w:t>Polno ime upravičenca]</w:t>
      </w:r>
    </w:p>
    <w:p w:rsidR="0040398B" w:rsidRPr="00E6248B" w:rsidRDefault="0040398B">
      <w:pPr>
        <w:spacing w:after="0" w:line="240" w:lineRule="auto"/>
        <w:ind w:firstLine="720"/>
        <w:rPr>
          <w:rFonts w:ascii="Times New Roman" w:eastAsia="Times New Roman" w:hAnsi="Times New Roman"/>
          <w:sz w:val="24"/>
          <w:shd w:val="clear" w:color="auto" w:fill="FFFF00"/>
        </w:rPr>
      </w:pPr>
      <w:r w:rsidRPr="00E6248B">
        <w:rPr>
          <w:rFonts w:ascii="Times New Roman" w:eastAsia="Times New Roman" w:hAnsi="Times New Roman"/>
          <w:sz w:val="24"/>
          <w:shd w:val="clear" w:color="auto" w:fill="FFFF00"/>
        </w:rPr>
        <w:t>[Ime zakonitega zastopnika]</w:t>
      </w:r>
    </w:p>
    <w:p w:rsidR="006834EB" w:rsidRDefault="00330894" w:rsidP="0040398B">
      <w:pPr>
        <w:spacing w:after="0" w:line="240" w:lineRule="auto"/>
        <w:ind w:firstLine="720"/>
        <w:rPr>
          <w:rFonts w:ascii="Times New Roman" w:eastAsia="Times New Roman" w:hAnsi="Times New Roman"/>
          <w:sz w:val="24"/>
          <w:shd w:val="clear" w:color="auto" w:fill="FFFF00"/>
        </w:rPr>
      </w:pPr>
      <w:r w:rsidRPr="00E6248B">
        <w:rPr>
          <w:rFonts w:ascii="Times New Roman" w:eastAsia="Times New Roman" w:hAnsi="Times New Roman"/>
          <w:sz w:val="24"/>
          <w:shd w:val="clear" w:color="auto" w:fill="FFFF00"/>
        </w:rPr>
        <w:t>[P</w:t>
      </w:r>
      <w:r w:rsidR="00526EA7" w:rsidRPr="00E6248B">
        <w:rPr>
          <w:rFonts w:ascii="Times New Roman" w:eastAsia="Times New Roman" w:hAnsi="Times New Roman"/>
          <w:sz w:val="24"/>
          <w:shd w:val="clear" w:color="auto" w:fill="FFFF00"/>
        </w:rPr>
        <w:t>oložaj]</w:t>
      </w:r>
    </w:p>
    <w:p w:rsidR="0040398B" w:rsidRDefault="0040398B" w:rsidP="0040398B">
      <w:pPr>
        <w:spacing w:after="0" w:line="240" w:lineRule="auto"/>
        <w:ind w:firstLine="720"/>
        <w:rPr>
          <w:rFonts w:ascii="Times New Roman" w:eastAsia="Times New Roman" w:hAnsi="Times New Roman"/>
          <w:sz w:val="24"/>
        </w:rPr>
      </w:pPr>
      <w:r w:rsidRPr="00E6248B">
        <w:rPr>
          <w:rFonts w:ascii="Times New Roman" w:eastAsia="Times New Roman" w:hAnsi="Times New Roman"/>
          <w:sz w:val="24"/>
          <w:shd w:val="clear" w:color="auto" w:fill="FFFF00"/>
        </w:rPr>
        <w:t>[Polni uradni naslov</w:t>
      </w:r>
      <w:r w:rsidRPr="00E6248B">
        <w:rPr>
          <w:rFonts w:ascii="Times New Roman" w:eastAsia="Times New Roman" w:hAnsi="Times New Roman"/>
          <w:sz w:val="24"/>
        </w:rPr>
        <w:t>]</w:t>
      </w:r>
    </w:p>
    <w:p w:rsidR="00BD6DFA" w:rsidRPr="0040398B" w:rsidRDefault="00BD6DFA" w:rsidP="00BD6DFA">
      <w:pPr>
        <w:spacing w:after="0" w:line="240" w:lineRule="auto"/>
        <w:ind w:firstLine="720"/>
        <w:rPr>
          <w:rFonts w:ascii="Times New Roman" w:eastAsia="Times New Roman" w:hAnsi="Times New Roman"/>
          <w:sz w:val="24"/>
          <w:shd w:val="clear" w:color="auto" w:fill="FFFF00"/>
        </w:rPr>
      </w:pPr>
      <w:r>
        <w:rPr>
          <w:rFonts w:ascii="Times New Roman" w:eastAsia="Times New Roman" w:hAnsi="Times New Roman"/>
          <w:sz w:val="24"/>
        </w:rPr>
        <w:t>Ime kontaktne osebe:</w:t>
      </w:r>
      <w:r w:rsidRPr="00BD6DFA">
        <w:rPr>
          <w:rFonts w:ascii="Times New Roman" w:eastAsia="Times New Roman" w:hAnsi="Times New Roman"/>
          <w:sz w:val="24"/>
          <w:shd w:val="clear" w:color="auto" w:fill="FFFF00"/>
        </w:rPr>
        <w:t xml:space="preserve"> </w:t>
      </w:r>
      <w:r>
        <w:rPr>
          <w:rFonts w:ascii="Times New Roman" w:eastAsia="Times New Roman" w:hAnsi="Times New Roman"/>
          <w:sz w:val="24"/>
          <w:shd w:val="clear" w:color="auto" w:fill="FFFF00"/>
        </w:rPr>
        <w:t>Ime kontaktne osebe</w:t>
      </w:r>
    </w:p>
    <w:p w:rsidR="006834EB" w:rsidRPr="00D03A05" w:rsidRDefault="00526EA7">
      <w:pPr>
        <w:spacing w:after="0" w:line="240" w:lineRule="auto"/>
        <w:ind w:firstLine="720"/>
        <w:rPr>
          <w:rFonts w:ascii="Times New Roman" w:eastAsia="Times New Roman" w:hAnsi="Times New Roman"/>
          <w:sz w:val="24"/>
        </w:rPr>
      </w:pPr>
      <w:r w:rsidRPr="00E6248B">
        <w:rPr>
          <w:rFonts w:ascii="Times New Roman" w:eastAsia="Times New Roman" w:hAnsi="Times New Roman"/>
          <w:sz w:val="24"/>
        </w:rPr>
        <w:t>E</w:t>
      </w:r>
      <w:r w:rsidR="00BD6DFA">
        <w:rPr>
          <w:rFonts w:ascii="Times New Roman" w:eastAsia="Times New Roman" w:hAnsi="Times New Roman"/>
          <w:sz w:val="24"/>
        </w:rPr>
        <w:t xml:space="preserve">lektronski </w:t>
      </w:r>
      <w:r w:rsidRPr="00E6248B">
        <w:rPr>
          <w:rFonts w:ascii="Times New Roman" w:eastAsia="Times New Roman" w:hAnsi="Times New Roman"/>
          <w:sz w:val="24"/>
        </w:rPr>
        <w:t>naslov</w:t>
      </w:r>
      <w:r w:rsidR="00BD6DFA">
        <w:rPr>
          <w:rFonts w:ascii="Times New Roman" w:eastAsia="Times New Roman" w:hAnsi="Times New Roman"/>
          <w:sz w:val="24"/>
        </w:rPr>
        <w:t xml:space="preserve"> kontaktne osebe</w:t>
      </w:r>
      <w:r w:rsidRPr="00E6248B">
        <w:rPr>
          <w:rFonts w:ascii="Times New Roman" w:eastAsia="Times New Roman" w:hAnsi="Times New Roman"/>
          <w:sz w:val="24"/>
        </w:rPr>
        <w:t>: [</w:t>
      </w:r>
      <w:r w:rsidRPr="00E6248B">
        <w:rPr>
          <w:rFonts w:ascii="Times New Roman" w:eastAsia="Times New Roman" w:hAnsi="Times New Roman"/>
          <w:sz w:val="24"/>
          <w:shd w:val="clear" w:color="auto" w:fill="00FFFF"/>
        </w:rPr>
        <w:t>izpolnite</w:t>
      </w:r>
      <w:r w:rsidRPr="00E6248B">
        <w:rPr>
          <w:rFonts w:ascii="Times New Roman" w:eastAsia="Times New Roman" w:hAnsi="Times New Roman"/>
          <w:sz w:val="24"/>
        </w:rPr>
        <w:t>]</w:t>
      </w:r>
    </w:p>
    <w:p w:rsidR="006834EB" w:rsidRPr="00D03A05" w:rsidRDefault="006834E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6834EB" w:rsidRPr="00D03A05" w:rsidRDefault="006834E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</w:p>
    <w:p w:rsidR="006834EB" w:rsidRPr="0084371B" w:rsidRDefault="0084371B" w:rsidP="002C632E">
      <w:pPr>
        <w:pStyle w:val="Heading1"/>
        <w:numPr>
          <w:ilvl w:val="0"/>
          <w:numId w:val="0"/>
        </w:numPr>
        <w:ind w:left="357" w:hanging="357"/>
        <w:rPr>
          <w:noProof/>
          <w:snapToGrid w:val="0"/>
        </w:rPr>
      </w:pPr>
      <w:bookmarkStart w:id="41" w:name="_Toc350234"/>
      <w:r w:rsidRPr="0084371B">
        <w:t xml:space="preserve">ČLEN I.7 </w:t>
      </w:r>
      <w:r w:rsidR="00526EA7" w:rsidRPr="0084371B">
        <w:t xml:space="preserve">- </w:t>
      </w:r>
      <w:r w:rsidR="00526EA7" w:rsidRPr="0084371B">
        <w:rPr>
          <w:snapToGrid w:val="0"/>
        </w:rPr>
        <w:t>ZAŠČITA IN VARNOST UDELEŽENCEV</w:t>
      </w:r>
      <w:bookmarkEnd w:id="41"/>
      <w:r w:rsidR="00526EA7" w:rsidRPr="0084371B">
        <w:rPr>
          <w:snapToGrid w:val="0"/>
        </w:rPr>
        <w:t xml:space="preserve"> </w:t>
      </w:r>
    </w:p>
    <w:p w:rsidR="006834EB" w:rsidRPr="00D03A05" w:rsidRDefault="00526EA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eastAsia="Times New Roman" w:hAnsi="Times New Roman"/>
          <w:sz w:val="24"/>
        </w:rPr>
        <w:t>Upravičenec mora imeti vzpostavljene učinkovite postopke in ureditve za zagotavljanje varnosti in zaščite udeležencev v svojem projektu. Upravičenec mora za udeležence, ki sodelujejo pri aktivnostih mobilnosti v tujini, zagotoviti zavarovalno kritje, kakor je opisano v Prilogi II.</w:t>
      </w:r>
    </w:p>
    <w:p w:rsidR="006834EB" w:rsidRPr="00D03A05" w:rsidRDefault="006834E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6834EB" w:rsidRPr="00D03A05" w:rsidRDefault="0084371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Upravičenec</w:t>
      </w:r>
      <w:r w:rsidR="00526EA7" w:rsidRPr="00D03A05">
        <w:rPr>
          <w:rFonts w:ascii="Times New Roman" w:eastAsia="Times New Roman" w:hAnsi="Times New Roman"/>
          <w:sz w:val="24"/>
        </w:rPr>
        <w:t xml:space="preserve"> mora zagotoviti, da je vsak udeleženec v čezmejni dejavnosti zavarovan z zavarovalno polico, ki jo zagotavlja Evropska solidarnostna enota za celotno obdobje bivanja v tujini.</w:t>
      </w:r>
    </w:p>
    <w:p w:rsidR="006834EB" w:rsidRPr="00D03A05" w:rsidRDefault="006834EB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C632E" w:rsidRDefault="0084371B" w:rsidP="002C632E">
      <w:pPr>
        <w:pStyle w:val="Heading1"/>
        <w:numPr>
          <w:ilvl w:val="0"/>
          <w:numId w:val="0"/>
        </w:numPr>
        <w:spacing w:after="0"/>
        <w:ind w:left="357" w:hanging="357"/>
      </w:pPr>
      <w:bookmarkStart w:id="42" w:name="_Toc350235"/>
      <w:r w:rsidRPr="0084371B">
        <w:t>ČLEN I.8</w:t>
      </w:r>
      <w:r w:rsidR="00526EA7" w:rsidRPr="0084371B">
        <w:t xml:space="preserve"> – DODATNE DOLOČBE O UPORABI REZULTATOV (VKLJUČNO S</w:t>
      </w:r>
      <w:bookmarkEnd w:id="42"/>
      <w:r w:rsidR="00526EA7" w:rsidRPr="0084371B">
        <w:t xml:space="preserve"> </w:t>
      </w:r>
    </w:p>
    <w:p w:rsidR="006834EB" w:rsidRPr="0084371B" w:rsidRDefault="00526EA7" w:rsidP="002C632E">
      <w:pPr>
        <w:pStyle w:val="Heading1"/>
        <w:numPr>
          <w:ilvl w:val="0"/>
          <w:numId w:val="0"/>
        </w:numPr>
        <w:spacing w:after="0"/>
      </w:pPr>
      <w:bookmarkStart w:id="43" w:name="_Toc350236"/>
      <w:r w:rsidRPr="0084371B">
        <w:t>PRAVICAMI INTELEKTUALNE IN INDUSTRIJSKE LASTNINE)</w:t>
      </w:r>
      <w:bookmarkEnd w:id="43"/>
      <w:r w:rsidRPr="0084371B">
        <w:t xml:space="preserve"> </w:t>
      </w:r>
    </w:p>
    <w:p w:rsidR="006834EB" w:rsidRPr="00D03A05" w:rsidRDefault="0084371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Poleg določb iz člena II.9.3</w:t>
      </w:r>
      <w:r w:rsidR="00526EA7" w:rsidRPr="00D03A05">
        <w:rPr>
          <w:rFonts w:ascii="Times New Roman" w:hAnsi="Times New Roman"/>
          <w:sz w:val="24"/>
        </w:rPr>
        <w:t xml:space="preserve"> morajo biti v primeru, da upravičenec v okviru </w:t>
      </w:r>
      <w:r w:rsidR="0033198B">
        <w:rPr>
          <w:rFonts w:ascii="Times New Roman" w:hAnsi="Times New Roman"/>
          <w:sz w:val="24"/>
        </w:rPr>
        <w:t>p</w:t>
      </w:r>
      <w:r w:rsidR="00526EA7" w:rsidRPr="00D03A05">
        <w:rPr>
          <w:rFonts w:ascii="Times New Roman" w:hAnsi="Times New Roman"/>
          <w:sz w:val="24"/>
        </w:rPr>
        <w:t>rojekta pripravi izobraževalna gradiva, taka gradiva dostopna preko interneta brezplačno in z odprtimi licencami</w:t>
      </w:r>
      <w:r w:rsidR="00526EA7" w:rsidRPr="00D03A05">
        <w:rPr>
          <w:rStyle w:val="Voetnoottekens"/>
          <w:rFonts w:ascii="Times New Roman" w:hAnsi="Times New Roman"/>
          <w:sz w:val="24"/>
        </w:rPr>
        <w:footnoteReference w:id="3"/>
      </w:r>
      <w:r w:rsidR="00526EA7" w:rsidRPr="00D03A05">
        <w:rPr>
          <w:rFonts w:ascii="Times New Roman" w:hAnsi="Times New Roman"/>
          <w:sz w:val="24"/>
        </w:rPr>
        <w:t>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84371B" w:rsidRDefault="0084371B" w:rsidP="002C632E">
      <w:pPr>
        <w:pStyle w:val="Heading1"/>
        <w:numPr>
          <w:ilvl w:val="0"/>
          <w:numId w:val="0"/>
        </w:numPr>
        <w:ind w:left="357" w:hanging="357"/>
      </w:pPr>
      <w:bookmarkStart w:id="44" w:name="_Toc350237"/>
      <w:r w:rsidRPr="0084371B">
        <w:t xml:space="preserve">ČLEN I.9 </w:t>
      </w:r>
      <w:r w:rsidR="00526EA7" w:rsidRPr="0084371B">
        <w:t>- UPORABA ORODIJ IT</w:t>
      </w:r>
      <w:bookmarkEnd w:id="44"/>
      <w:r w:rsidR="00526EA7" w:rsidRPr="0084371B">
        <w:t xml:space="preserve"> </w:t>
      </w:r>
    </w:p>
    <w:p w:rsidR="006834EB" w:rsidRPr="00D03A05" w:rsidRDefault="00526EA7">
      <w:pPr>
        <w:pStyle w:val="Heading2"/>
        <w:jc w:val="both"/>
        <w:rPr>
          <w:rFonts w:cs="Times New Roman"/>
        </w:rPr>
      </w:pPr>
      <w:bookmarkStart w:id="45" w:name="_Toc350238"/>
      <w:r w:rsidRPr="00D03A05">
        <w:rPr>
          <w:rFonts w:cs="Times New Roman"/>
        </w:rPr>
        <w:t>I.9.1 Orodje za mobilnost Mobility Tool+</w:t>
      </w:r>
      <w:bookmarkEnd w:id="45"/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Upravičenec mora uporabljati spletno orodje za mobilnost (Mobility Tool+) za evidentiranje vseh informacij v zvezi z aktivnostmi v okviru </w:t>
      </w:r>
      <w:r w:rsidR="0033198B">
        <w:rPr>
          <w:rFonts w:ascii="Times New Roman" w:hAnsi="Times New Roman"/>
          <w:sz w:val="24"/>
        </w:rPr>
        <w:t>pr</w:t>
      </w:r>
      <w:r w:rsidRPr="00D03A05">
        <w:rPr>
          <w:rFonts w:ascii="Times New Roman" w:hAnsi="Times New Roman"/>
          <w:sz w:val="24"/>
        </w:rPr>
        <w:t>ojekta ter za izpolnjevanje in oddajo poročila o napredku, vmesnega poročila (če je na razpolago v orodju za mobilnost in v primerih, navedenih v členu I.4.3) in končnega poročila.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46" w:name="_Toc350239"/>
      <w:r w:rsidRPr="00D03A05">
        <w:rPr>
          <w:rFonts w:cs="Times New Roman"/>
        </w:rPr>
        <w:t xml:space="preserve">I.9.2 Platforma </w:t>
      </w:r>
      <w:r w:rsidR="000F0442">
        <w:rPr>
          <w:rFonts w:cs="Times New Roman"/>
        </w:rPr>
        <w:t xml:space="preserve">projektnih rezultatov </w:t>
      </w:r>
      <w:r w:rsidRPr="00D03A05">
        <w:rPr>
          <w:rFonts w:cs="Times New Roman"/>
        </w:rPr>
        <w:t>Evropske solidarnostne enote</w:t>
      </w:r>
      <w:bookmarkEnd w:id="46"/>
    </w:p>
    <w:p w:rsidR="000F0442" w:rsidRPr="0033198B" w:rsidRDefault="000F0442" w:rsidP="000F0442">
      <w:pPr>
        <w:rPr>
          <w:rFonts w:ascii="Times New Roman" w:eastAsiaTheme="minorHAnsi" w:hAnsi="Times New Roman"/>
          <w:color w:val="000000" w:themeColor="text1"/>
          <w:sz w:val="24"/>
          <w:lang w:val="en-GB" w:eastAsia="en-US"/>
        </w:rPr>
      </w:pP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Upravičenec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lahko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za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razširjanje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rezultatov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projekta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uporabi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p</w:t>
      </w:r>
      <w:r w:rsidR="0033198B">
        <w:rPr>
          <w:rFonts w:ascii="Times New Roman" w:hAnsi="Times New Roman"/>
          <w:color w:val="000000" w:themeColor="text1"/>
          <w:sz w:val="24"/>
          <w:lang w:val="en-GB"/>
        </w:rPr>
        <w:t>latformo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projektnih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rezultatov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Evropske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solidarnostne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enote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v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skladu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z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navodili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,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ki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so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na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voljo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na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platformi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. 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47" w:name="_Toc529785734"/>
      <w:bookmarkStart w:id="48" w:name="_Toc529786067"/>
      <w:bookmarkStart w:id="49" w:name="_Toc529785735"/>
      <w:bookmarkStart w:id="50" w:name="_Toc529786068"/>
      <w:bookmarkStart w:id="51" w:name="_Toc350240"/>
      <w:bookmarkEnd w:id="47"/>
      <w:bookmarkEnd w:id="48"/>
      <w:bookmarkEnd w:id="49"/>
      <w:bookmarkEnd w:id="50"/>
      <w:r w:rsidRPr="00D03A05">
        <w:rPr>
          <w:rFonts w:cs="Times New Roman"/>
        </w:rPr>
        <w:t>I.9.3 Portal Evropske solidarnostne enote</w:t>
      </w:r>
      <w:bookmarkStart w:id="52" w:name="_Toc529785736"/>
      <w:bookmarkStart w:id="53" w:name="_Toc529786069"/>
      <w:bookmarkEnd w:id="52"/>
      <w:bookmarkEnd w:id="53"/>
      <w:bookmarkEnd w:id="51"/>
    </w:p>
    <w:p w:rsidR="006834EB" w:rsidRPr="00D03A05" w:rsidRDefault="00050CA6">
      <w:pPr>
        <w:rPr>
          <w:rFonts w:ascii="Times New Roman" w:hAnsi="Times New Roman"/>
          <w:sz w:val="24"/>
        </w:rPr>
      </w:pPr>
      <w:bookmarkStart w:id="54" w:name="_Toc529785738"/>
      <w:bookmarkStart w:id="55" w:name="_Toc529786071"/>
      <w:bookmarkEnd w:id="54"/>
      <w:bookmarkEnd w:id="55"/>
      <w:r w:rsidRPr="00050CA6">
        <w:rPr>
          <w:rFonts w:ascii="Times New Roman" w:hAnsi="Times New Roman"/>
          <w:sz w:val="24"/>
        </w:rPr>
        <w:t>Upravičenec</w:t>
      </w:r>
      <w:r>
        <w:rPr>
          <w:rFonts w:ascii="Times New Roman" w:hAnsi="Times New Roman"/>
          <w:sz w:val="24"/>
        </w:rPr>
        <w:t xml:space="preserve"> mora izbrati svoje udeležence iz </w:t>
      </w:r>
      <w:r w:rsidRPr="00050CA6">
        <w:rPr>
          <w:rFonts w:ascii="Times New Roman" w:hAnsi="Times New Roman"/>
          <w:sz w:val="24"/>
        </w:rPr>
        <w:t xml:space="preserve"> portala Evropske solidarnostne enote</w:t>
      </w:r>
      <w:r>
        <w:rPr>
          <w:rFonts w:ascii="Times New Roman" w:hAnsi="Times New Roman"/>
          <w:sz w:val="24"/>
        </w:rPr>
        <w:t xml:space="preserve">, tako </w:t>
      </w:r>
      <w:r w:rsidRPr="00050CA6">
        <w:rPr>
          <w:rFonts w:ascii="Times New Roman" w:hAnsi="Times New Roman"/>
          <w:sz w:val="24"/>
        </w:rPr>
        <w:t xml:space="preserve">da pošlje ponudbo prek sistema za </w:t>
      </w:r>
      <w:r w:rsidR="00FA10A7">
        <w:rPr>
          <w:rFonts w:ascii="Times New Roman" w:hAnsi="Times New Roman"/>
          <w:sz w:val="24"/>
        </w:rPr>
        <w:t>upravljanje in podporo napotitev</w:t>
      </w:r>
      <w:r w:rsidR="0033198B">
        <w:rPr>
          <w:rFonts w:ascii="Times New Roman" w:hAnsi="Times New Roman"/>
          <w:sz w:val="24"/>
        </w:rPr>
        <w:t xml:space="preserve"> </w:t>
      </w:r>
      <w:r w:rsidRPr="00050CA6">
        <w:rPr>
          <w:rFonts w:ascii="Times New Roman" w:hAnsi="Times New Roman"/>
          <w:sz w:val="24"/>
        </w:rPr>
        <w:t>(</w:t>
      </w:r>
      <w:r w:rsidR="00FA10A7">
        <w:rPr>
          <w:rFonts w:ascii="Times New Roman" w:hAnsi="Times New Roman"/>
          <w:sz w:val="24"/>
        </w:rPr>
        <w:t xml:space="preserve">Placement  Administration and Support System - </w:t>
      </w:r>
      <w:r w:rsidRPr="00050CA6">
        <w:rPr>
          <w:rFonts w:ascii="Times New Roman" w:hAnsi="Times New Roman"/>
          <w:sz w:val="24"/>
        </w:rPr>
        <w:t>PASS).</w:t>
      </w:r>
    </w:p>
    <w:p w:rsidR="006834EB" w:rsidRPr="00050CA6" w:rsidRDefault="00050CA6" w:rsidP="002C632E">
      <w:pPr>
        <w:pStyle w:val="Heading1"/>
        <w:numPr>
          <w:ilvl w:val="0"/>
          <w:numId w:val="0"/>
        </w:numPr>
        <w:ind w:left="357" w:hanging="357"/>
      </w:pPr>
      <w:bookmarkStart w:id="56" w:name="_Toc350241"/>
      <w:r w:rsidRPr="00050CA6">
        <w:t xml:space="preserve">ČLEN I.10 </w:t>
      </w:r>
      <w:r w:rsidR="00526EA7" w:rsidRPr="00050CA6">
        <w:t>- DODATNE DOLOČBE O ODDAJI NAROČIL PODIZVAJALCEM</w:t>
      </w:r>
      <w:bookmarkEnd w:id="56"/>
      <w:r w:rsidR="00526EA7" w:rsidRPr="00050CA6">
        <w:t xml:space="preserve"> </w:t>
      </w:r>
    </w:p>
    <w:p w:rsidR="006834EB" w:rsidRPr="00D03A05" w:rsidRDefault="00526EA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Z odstopanjem se določbe iz </w:t>
      </w:r>
      <w:r w:rsidRPr="00974F01">
        <w:rPr>
          <w:rFonts w:ascii="Times New Roman" w:hAnsi="Times New Roman"/>
          <w:sz w:val="24"/>
        </w:rPr>
        <w:t xml:space="preserve">točk (c) in (d) člena II.11.1 se ne uporabljajo za nobeno proračunsko kategorijo, razen kategorije </w:t>
      </w:r>
      <w:r w:rsidR="0033198B">
        <w:rPr>
          <w:rFonts w:ascii="Times New Roman" w:hAnsi="Times New Roman"/>
          <w:sz w:val="24"/>
        </w:rPr>
        <w:t>d</w:t>
      </w:r>
      <w:r w:rsidRPr="00974F01">
        <w:rPr>
          <w:rFonts w:ascii="Times New Roman" w:hAnsi="Times New Roman"/>
          <w:sz w:val="24"/>
        </w:rPr>
        <w:t>opolnilne aktivnosti.</w:t>
      </w:r>
      <w:r w:rsidRPr="00D03A05">
        <w:rPr>
          <w:rFonts w:ascii="Times New Roman" w:hAnsi="Times New Roman"/>
          <w:sz w:val="24"/>
        </w:rPr>
        <w:t xml:space="preserve"> </w:t>
      </w:r>
    </w:p>
    <w:p w:rsidR="006834EB" w:rsidRPr="00D03A05" w:rsidRDefault="006834E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C632E" w:rsidRDefault="0011433A" w:rsidP="002C632E">
      <w:pPr>
        <w:pStyle w:val="Heading1"/>
        <w:numPr>
          <w:ilvl w:val="0"/>
          <w:numId w:val="0"/>
        </w:numPr>
        <w:spacing w:after="0"/>
        <w:ind w:left="357" w:hanging="357"/>
      </w:pPr>
      <w:bookmarkStart w:id="57" w:name="_Toc350242"/>
      <w:r w:rsidRPr="0011433A">
        <w:t xml:space="preserve">ČLEN I.11 </w:t>
      </w:r>
      <w:r w:rsidR="00526EA7" w:rsidRPr="0011433A">
        <w:t>– DODATNA DOLOČBA O PREPOZNAVNOSTI FINANCIRANJA</w:t>
      </w:r>
      <w:bookmarkEnd w:id="57"/>
      <w:r w:rsidR="00526EA7" w:rsidRPr="0011433A">
        <w:t xml:space="preserve"> </w:t>
      </w:r>
    </w:p>
    <w:p w:rsidR="006834EB" w:rsidRDefault="00526EA7" w:rsidP="002C632E">
      <w:pPr>
        <w:pStyle w:val="Heading1"/>
        <w:numPr>
          <w:ilvl w:val="0"/>
          <w:numId w:val="0"/>
        </w:numPr>
        <w:spacing w:after="0"/>
        <w:ind w:left="357" w:hanging="357"/>
      </w:pPr>
      <w:bookmarkStart w:id="58" w:name="_Toc350243"/>
      <w:r w:rsidRPr="0011433A">
        <w:t>UNIJE</w:t>
      </w:r>
      <w:bookmarkEnd w:id="58"/>
    </w:p>
    <w:p w:rsidR="002C632E" w:rsidRPr="002C632E" w:rsidRDefault="002C632E" w:rsidP="002C632E">
      <w:pPr>
        <w:spacing w:after="0"/>
      </w:pPr>
    </w:p>
    <w:p w:rsidR="006834EB" w:rsidRPr="00D03A05" w:rsidRDefault="0011433A">
      <w:pPr>
        <w:rPr>
          <w:rFonts w:ascii="Times New Roman" w:eastAsia="Times New Roman" w:hAnsi="Times New Roman"/>
          <w:color w:val="1F497D"/>
          <w:sz w:val="24"/>
        </w:rPr>
      </w:pPr>
      <w:r>
        <w:rPr>
          <w:rFonts w:ascii="Times New Roman" w:hAnsi="Times New Roman"/>
          <w:sz w:val="24"/>
        </w:rPr>
        <w:t>Brez poseganja v člen II.8</w:t>
      </w:r>
      <w:r w:rsidR="00526EA7" w:rsidRPr="00D03A05">
        <w:rPr>
          <w:rFonts w:ascii="Times New Roman" w:hAnsi="Times New Roman"/>
          <w:sz w:val="24"/>
        </w:rPr>
        <w:t xml:space="preserve"> mora upravičenec v vsem komunikacijskem in promocijskem gradivu, tudi na spletnih mestih in v družbenih medijih, navesti podporo, prejeto v okviru programa Evropsk</w:t>
      </w:r>
      <w:r w:rsidR="0033198B">
        <w:rPr>
          <w:rFonts w:ascii="Times New Roman" w:hAnsi="Times New Roman"/>
          <w:sz w:val="24"/>
        </w:rPr>
        <w:t>a</w:t>
      </w:r>
      <w:r w:rsidR="00526EA7" w:rsidRPr="00D03A05">
        <w:rPr>
          <w:rFonts w:ascii="Times New Roman" w:hAnsi="Times New Roman"/>
          <w:sz w:val="24"/>
        </w:rPr>
        <w:t xml:space="preserve"> solidarnostn</w:t>
      </w:r>
      <w:r w:rsidR="0033198B">
        <w:rPr>
          <w:rFonts w:ascii="Times New Roman" w:hAnsi="Times New Roman"/>
          <w:sz w:val="24"/>
        </w:rPr>
        <w:t>a</w:t>
      </w:r>
      <w:r w:rsidR="00526EA7" w:rsidRPr="00D03A05">
        <w:rPr>
          <w:rFonts w:ascii="Times New Roman" w:hAnsi="Times New Roman"/>
          <w:sz w:val="24"/>
        </w:rPr>
        <w:t xml:space="preserve"> enot</w:t>
      </w:r>
      <w:r w:rsidR="0033198B">
        <w:rPr>
          <w:rFonts w:ascii="Times New Roman" w:hAnsi="Times New Roman"/>
          <w:sz w:val="24"/>
        </w:rPr>
        <w:t>a</w:t>
      </w:r>
      <w:r w:rsidR="00526EA7" w:rsidRPr="00D03A05">
        <w:rPr>
          <w:rFonts w:ascii="Times New Roman" w:hAnsi="Times New Roman"/>
          <w:sz w:val="24"/>
        </w:rPr>
        <w:t xml:space="preserve">. Napotki za upravičenca in </w:t>
      </w:r>
      <w:r>
        <w:rPr>
          <w:rFonts w:ascii="Times New Roman" w:hAnsi="Times New Roman"/>
          <w:sz w:val="24"/>
        </w:rPr>
        <w:t>tretje osebe</w:t>
      </w:r>
      <w:r w:rsidR="00526EA7" w:rsidRPr="00D03A05">
        <w:rPr>
          <w:rFonts w:ascii="Times New Roman" w:hAnsi="Times New Roman"/>
          <w:sz w:val="24"/>
        </w:rPr>
        <w:t xml:space="preserve"> so na razpolago na naslovu </w:t>
      </w:r>
      <w:hyperlink r:id="rId16" w:history="1">
        <w:r w:rsidR="00526EA7" w:rsidRPr="00D03A05">
          <w:rPr>
            <w:rStyle w:val="Hyperlink"/>
            <w:rFonts w:ascii="Times New Roman" w:hAnsi="Times New Roman"/>
            <w:sz w:val="24"/>
          </w:rPr>
          <w:t>https://ec.europa.eu/youth/solidarity-corps/resources-and-contacts_en</w:t>
        </w:r>
      </w:hyperlink>
      <w:r w:rsidR="00526EA7" w:rsidRPr="00D03A05">
        <w:rPr>
          <w:rFonts w:ascii="Times New Roman" w:hAnsi="Times New Roman"/>
          <w:color w:val="1F497D"/>
          <w:sz w:val="24"/>
        </w:rPr>
        <w:t>.</w:t>
      </w:r>
    </w:p>
    <w:p w:rsidR="006834EB" w:rsidRPr="00D03A05" w:rsidRDefault="006834EB">
      <w:pPr>
        <w:spacing w:after="0" w:line="240" w:lineRule="auto"/>
        <w:jc w:val="both"/>
        <w:rPr>
          <w:rFonts w:ascii="Times New Roman" w:eastAsia="Times New Roman" w:hAnsi="Times New Roman"/>
          <w:smallCaps/>
          <w:snapToGrid w:val="0"/>
          <w:sz w:val="24"/>
        </w:rPr>
      </w:pPr>
    </w:p>
    <w:p w:rsidR="006834EB" w:rsidRPr="00D03A05" w:rsidRDefault="00CD43E5">
      <w:pPr>
        <w:pStyle w:val="Heading1"/>
        <w:numPr>
          <w:ilvl w:val="0"/>
          <w:numId w:val="0"/>
        </w:numPr>
      </w:pPr>
      <w:bookmarkStart w:id="59" w:name="_Toc350244"/>
      <w:r>
        <w:t>ČLEN I.12</w:t>
      </w:r>
      <w:r w:rsidR="00526EA7" w:rsidRPr="00D03A05">
        <w:t xml:space="preserve"> - PODPORA UDELEŽENCEM</w:t>
      </w:r>
      <w:bookmarkEnd w:id="59"/>
    </w:p>
    <w:p w:rsidR="006834EB" w:rsidRPr="00D03A05" w:rsidRDefault="00526EA7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 w:rsidRPr="00D03A05">
        <w:rPr>
          <w:rFonts w:ascii="Times New Roman" w:hAnsi="Times New Roman"/>
          <w:sz w:val="24"/>
        </w:rPr>
        <w:t xml:space="preserve">Če mora partner med izvajanjem projekta nuditi podporo mladim udeležencem, mora </w:t>
      </w:r>
      <w:r w:rsidR="0011433A">
        <w:rPr>
          <w:rFonts w:ascii="Times New Roman" w:hAnsi="Times New Roman"/>
          <w:sz w:val="24"/>
        </w:rPr>
        <w:t>nuditi</w:t>
      </w:r>
      <w:r w:rsidRPr="00D03A05">
        <w:rPr>
          <w:rFonts w:ascii="Times New Roman" w:hAnsi="Times New Roman"/>
          <w:sz w:val="24"/>
        </w:rPr>
        <w:t xml:space="preserve"> takšno podporo v skladu s pogoji, določenimi v Prilogi II in Prilogi V (če </w:t>
      </w:r>
      <w:r w:rsidR="0011433A">
        <w:rPr>
          <w:rFonts w:ascii="Times New Roman" w:hAnsi="Times New Roman"/>
          <w:sz w:val="24"/>
        </w:rPr>
        <w:t>se uporabljata</w:t>
      </w:r>
      <w:r w:rsidRPr="00D03A05">
        <w:rPr>
          <w:rFonts w:ascii="Times New Roman" w:hAnsi="Times New Roman"/>
          <w:sz w:val="24"/>
        </w:rPr>
        <w:t xml:space="preserve">). </w:t>
      </w:r>
    </w:p>
    <w:p w:rsidR="006834EB" w:rsidRPr="00D03A05" w:rsidRDefault="006834EB">
      <w:pPr>
        <w:pStyle w:val="ListParagraph"/>
        <w:spacing w:after="0"/>
        <w:rPr>
          <w:rFonts w:ascii="Times New Roman" w:hAnsi="Times New Roman"/>
          <w:sz w:val="24"/>
          <w:lang w:val="sl-SI"/>
        </w:rPr>
      </w:pP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Upravičenec mora v skladu z dokumenti iz Priloge V:</w:t>
      </w:r>
    </w:p>
    <w:p w:rsidR="006834EB" w:rsidRPr="00D03A05" w:rsidRDefault="001C188C">
      <w:pPr>
        <w:pStyle w:val="ListDash"/>
      </w:pPr>
      <w:r>
        <w:lastRenderedPageBreak/>
        <w:t>Dodeliti</w:t>
      </w:r>
      <w:r w:rsidR="0033198B">
        <w:t xml:space="preserve"> </w:t>
      </w:r>
      <w:r w:rsidR="000F0B41">
        <w:t>finančno podporo za proračunsko kategorijo</w:t>
      </w:r>
      <w:r w:rsidR="00526EA7" w:rsidRPr="00D03A05">
        <w:t xml:space="preserve"> </w:t>
      </w:r>
      <w:r w:rsidR="000F0B41">
        <w:t>žepnina</w:t>
      </w:r>
      <w:r w:rsidR="00526EA7" w:rsidRPr="00D03A05">
        <w:t xml:space="preserve"> v celoti mladim udeležencem, pri čemer se uporabljajo stopnje prispevkov na enoto, kot je določeno v Prilogi IV</w:t>
      </w:r>
    </w:p>
    <w:p w:rsidR="006834EB" w:rsidRPr="00D03A05" w:rsidRDefault="0033198B">
      <w:pPr>
        <w:pStyle w:val="ListDash"/>
        <w:numPr>
          <w:ilvl w:val="0"/>
          <w:numId w:val="0"/>
        </w:numPr>
        <w:ind w:left="283"/>
      </w:pPr>
      <w:r>
        <w:t>i</w:t>
      </w:r>
      <w:r w:rsidR="00526EA7" w:rsidRPr="00D03A05">
        <w:t>n</w:t>
      </w:r>
    </w:p>
    <w:p w:rsidR="006834EB" w:rsidRPr="00D03A05" w:rsidRDefault="00526EA7">
      <w:pPr>
        <w:pStyle w:val="ListDash"/>
      </w:pPr>
      <w:r w:rsidRPr="00D03A05">
        <w:t xml:space="preserve">Ali </w:t>
      </w:r>
      <w:r w:rsidR="0033198B">
        <w:t>nakaž</w:t>
      </w:r>
      <w:r w:rsidRPr="00D03A05">
        <w:t>e finančno podporo za proračunske kategorije potovanj</w:t>
      </w:r>
      <w:r w:rsidR="0033198B">
        <w:t>a</w:t>
      </w:r>
      <w:r w:rsidRPr="00D03A05">
        <w:t xml:space="preserve"> in jezikovno podporo v celoti mladim udeležencem, pri čemer se uporabijo stopnje za prispevke na enoto, kot je določeno v Prilogi IV;</w:t>
      </w:r>
    </w:p>
    <w:p w:rsidR="006834EB" w:rsidRPr="00D03A05" w:rsidRDefault="0011433A">
      <w:pPr>
        <w:pStyle w:val="ListDash"/>
      </w:pPr>
      <w:r>
        <w:t>ali zagotovi</w:t>
      </w:r>
      <w:r w:rsidR="00526EA7" w:rsidRPr="00D03A05">
        <w:t xml:space="preserve"> podporo proračunskim kategorijam potovanja in jezikovne podpore mladim udeležencem v obliki zagotavljanja potrebnih storitev </w:t>
      </w:r>
      <w:r w:rsidR="001C188C">
        <w:t xml:space="preserve">podpore za potovanje </w:t>
      </w:r>
      <w:r w:rsidR="000F0B41">
        <w:t xml:space="preserve">in </w:t>
      </w:r>
      <w:r w:rsidR="00526EA7" w:rsidRPr="00D03A05">
        <w:t xml:space="preserve">jezikovne podpore. V takem primeru mora partner zagotoviti, da bo zagotavljanje </w:t>
      </w:r>
      <w:r w:rsidR="001C188C">
        <w:t>podpore za potovanje</w:t>
      </w:r>
      <w:r w:rsidR="000F0B41">
        <w:t xml:space="preserve"> in </w:t>
      </w:r>
      <w:r w:rsidR="00526EA7" w:rsidRPr="00D03A05">
        <w:t xml:space="preserve">jezikovne podpore izpolnjevalo potrebne standarde kakovosti in varnosti. </w:t>
      </w:r>
    </w:p>
    <w:p w:rsidR="006834EB" w:rsidRPr="00D03A05" w:rsidRDefault="0011433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Upravičenec</w:t>
      </w:r>
      <w:r w:rsidR="00526EA7" w:rsidRPr="00D03A05">
        <w:rPr>
          <w:rFonts w:ascii="Times New Roman" w:hAnsi="Times New Roman"/>
          <w:sz w:val="24"/>
        </w:rPr>
        <w:t xml:space="preserve"> lahko združi obe možnosti iz prejšnjega odstavka, če zagotavljata pošteno in enako obravnavo vseh udeležencev. V tem primeru je treba pogoje, ki veljajo za vsako možnost, uporabljati za proračunske kategorije, za katere se uporablja zadevna možnost. </w:t>
      </w:r>
    </w:p>
    <w:p w:rsidR="006834EB" w:rsidRPr="00D03A05" w:rsidRDefault="00683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highlight w:val="lightGray"/>
          <w:shd w:val="clear" w:color="auto" w:fill="00FFFF"/>
        </w:rPr>
      </w:pPr>
    </w:p>
    <w:p w:rsidR="006834EB" w:rsidRPr="00D03A05" w:rsidRDefault="00BB6BC1">
      <w:pPr>
        <w:pStyle w:val="Heading1"/>
        <w:numPr>
          <w:ilvl w:val="0"/>
          <w:numId w:val="0"/>
        </w:numPr>
        <w:jc w:val="both"/>
      </w:pPr>
      <w:bookmarkStart w:id="60" w:name="_Toc350245"/>
      <w:r>
        <w:t>ČLEN I.13</w:t>
      </w:r>
      <w:r w:rsidR="00526EA7" w:rsidRPr="00D03A05">
        <w:t xml:space="preserve"> - PRILAGODITVE SPORAZUMA O DODELITVI NEPOVRATNIH SREDSTEV BREZ SPREMEMBE</w:t>
      </w:r>
      <w:bookmarkEnd w:id="60"/>
    </w:p>
    <w:p w:rsidR="006834EB" w:rsidRPr="00D03A05" w:rsidRDefault="00526EA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Upravičenec lahko sporazum o dodelitvi nepovratnih sredstev prilagodi brez zahteve za spremembo v naslednjih okoliščinah:</w:t>
      </w:r>
    </w:p>
    <w:p w:rsidR="006834EB" w:rsidRPr="00D03A05" w:rsidRDefault="006834EB">
      <w:pPr>
        <w:pStyle w:val="paragraph"/>
        <w:numPr>
          <w:ilvl w:val="0"/>
          <w:numId w:val="0"/>
        </w:numPr>
        <w:ind w:left="284"/>
      </w:pPr>
    </w:p>
    <w:p w:rsidR="006834EB" w:rsidRPr="00D03A05" w:rsidRDefault="00526EA7">
      <w:pPr>
        <w:pStyle w:val="paragraph"/>
        <w:numPr>
          <w:ilvl w:val="0"/>
          <w:numId w:val="34"/>
        </w:numPr>
        <w:rPr>
          <w:b/>
        </w:rPr>
      </w:pPr>
      <w:r w:rsidRPr="00D03A05">
        <w:rPr>
          <w:rFonts w:eastAsia="Calibri"/>
          <w:snapToGrid/>
        </w:rPr>
        <w:t>projekt se izvaja v skladu z odobreno prijavo projekta in splošnimi cilji, opisanimi v Prilogi II,</w:t>
      </w:r>
      <w:r w:rsidRPr="00D03A05">
        <w:rPr>
          <w:color w:val="1F497D"/>
        </w:rPr>
        <w:t xml:space="preserve"> </w:t>
      </w:r>
    </w:p>
    <w:p w:rsidR="006834EB" w:rsidRPr="00D03A05" w:rsidRDefault="006834EB">
      <w:pPr>
        <w:pStyle w:val="paragraph"/>
        <w:numPr>
          <w:ilvl w:val="0"/>
          <w:numId w:val="0"/>
        </w:numPr>
        <w:ind w:left="644"/>
        <w:rPr>
          <w:b/>
        </w:rPr>
      </w:pPr>
    </w:p>
    <w:p w:rsidR="006834EB" w:rsidRPr="00D03A05" w:rsidRDefault="00526EA7">
      <w:pPr>
        <w:pStyle w:val="paragraph"/>
        <w:numPr>
          <w:ilvl w:val="0"/>
          <w:numId w:val="34"/>
        </w:numPr>
        <w:rPr>
          <w:rFonts w:eastAsia="Calibri"/>
          <w:snapToGrid/>
        </w:rPr>
      </w:pPr>
      <w:r w:rsidRPr="00D03A05">
        <w:rPr>
          <w:rFonts w:eastAsia="Calibri"/>
          <w:snapToGrid/>
        </w:rPr>
        <w:t>upoštevajo</w:t>
      </w:r>
      <w:r w:rsidR="0011433A">
        <w:rPr>
          <w:rFonts w:eastAsia="Calibri"/>
          <w:snapToGrid/>
        </w:rPr>
        <w:t xml:space="preserve"> se</w:t>
      </w:r>
      <w:r w:rsidRPr="00D03A05">
        <w:rPr>
          <w:rFonts w:eastAsia="Calibri"/>
          <w:snapToGrid/>
        </w:rPr>
        <w:t xml:space="preserve"> naslednja posebna pravila:</w:t>
      </w:r>
    </w:p>
    <w:p w:rsidR="006834EB" w:rsidRPr="00D03A05" w:rsidRDefault="006834E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pStyle w:val="ListParagraph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lang w:val="sl-SI"/>
        </w:rPr>
      </w:pPr>
      <w:r w:rsidRPr="00D03A05">
        <w:rPr>
          <w:rFonts w:ascii="Times New Roman" w:hAnsi="Times New Roman"/>
          <w:sz w:val="24"/>
          <w:lang w:val="sl-SI"/>
        </w:rPr>
        <w:t xml:space="preserve">Partner lahko prosto spremeni trajanje </w:t>
      </w:r>
      <w:r w:rsidR="0011433A">
        <w:rPr>
          <w:rFonts w:ascii="Times New Roman" w:hAnsi="Times New Roman"/>
          <w:sz w:val="24"/>
          <w:lang w:val="sl-SI"/>
        </w:rPr>
        <w:t>akti</w:t>
      </w:r>
      <w:r w:rsidRPr="00D03A05">
        <w:rPr>
          <w:rFonts w:ascii="Times New Roman" w:hAnsi="Times New Roman"/>
          <w:sz w:val="24"/>
          <w:lang w:val="sl-SI"/>
        </w:rPr>
        <w:t xml:space="preserve">vnosti, dokler se spoštujejo minimalna in maksimalna obdobja, določena v </w:t>
      </w:r>
      <w:r w:rsidR="0033198B">
        <w:rPr>
          <w:rFonts w:ascii="Times New Roman" w:hAnsi="Times New Roman"/>
          <w:sz w:val="24"/>
          <w:lang w:val="sl-SI"/>
        </w:rPr>
        <w:t>V</w:t>
      </w:r>
      <w:r w:rsidRPr="00D03A05">
        <w:rPr>
          <w:rFonts w:ascii="Times New Roman" w:hAnsi="Times New Roman"/>
          <w:sz w:val="24"/>
          <w:lang w:val="sl-SI"/>
        </w:rPr>
        <w:t xml:space="preserve">odniku </w:t>
      </w:r>
      <w:r w:rsidR="00E401A6">
        <w:rPr>
          <w:rFonts w:ascii="Times New Roman" w:hAnsi="Times New Roman"/>
          <w:sz w:val="24"/>
          <w:lang w:val="sl-SI"/>
        </w:rPr>
        <w:t xml:space="preserve">po programu </w:t>
      </w:r>
      <w:r w:rsidR="0033198B">
        <w:rPr>
          <w:rFonts w:ascii="Times New Roman" w:hAnsi="Times New Roman"/>
          <w:sz w:val="24"/>
          <w:lang w:val="sl-SI"/>
        </w:rPr>
        <w:t>Evropska solidarnostna enota</w:t>
      </w:r>
      <w:r w:rsidRPr="00D03A05">
        <w:rPr>
          <w:rFonts w:ascii="Times New Roman" w:hAnsi="Times New Roman"/>
          <w:sz w:val="24"/>
          <w:lang w:val="sl-SI"/>
        </w:rPr>
        <w:t xml:space="preserve">, in da se vrsta </w:t>
      </w:r>
      <w:r w:rsidR="0011433A">
        <w:rPr>
          <w:rFonts w:ascii="Times New Roman" w:hAnsi="Times New Roman"/>
          <w:sz w:val="24"/>
          <w:lang w:val="sl-SI"/>
        </w:rPr>
        <w:t>akti</w:t>
      </w:r>
      <w:r w:rsidRPr="00D03A05">
        <w:rPr>
          <w:rFonts w:ascii="Times New Roman" w:hAnsi="Times New Roman"/>
          <w:sz w:val="24"/>
          <w:lang w:val="sl-SI"/>
        </w:rPr>
        <w:t xml:space="preserve">vnosti ne spremeni; </w:t>
      </w:r>
    </w:p>
    <w:p w:rsidR="006834EB" w:rsidRPr="00D03A05" w:rsidRDefault="006834EB">
      <w:pPr>
        <w:pStyle w:val="ListParagraph"/>
        <w:suppressAutoHyphens w:val="0"/>
        <w:spacing w:after="0" w:line="240" w:lineRule="auto"/>
        <w:jc w:val="both"/>
        <w:rPr>
          <w:rFonts w:ascii="Times New Roman" w:hAnsi="Times New Roman"/>
          <w:sz w:val="24"/>
          <w:lang w:val="sl-SI"/>
        </w:rPr>
      </w:pPr>
    </w:p>
    <w:p w:rsidR="006834EB" w:rsidRPr="00D03A05" w:rsidRDefault="00526EA7">
      <w:pPr>
        <w:pStyle w:val="ListParagraph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lang w:val="sl-SI"/>
        </w:rPr>
      </w:pPr>
      <w:r w:rsidRPr="00D03A05">
        <w:rPr>
          <w:rFonts w:ascii="Times New Roman" w:hAnsi="Times New Roman"/>
          <w:sz w:val="24"/>
          <w:lang w:val="sl-SI"/>
        </w:rPr>
        <w:t xml:space="preserve">Upravičenec lahko po lastni presoji določi tokove mobilnosti, če pri tem upošteva merila za upravičenost iz </w:t>
      </w:r>
      <w:r w:rsidR="0033198B">
        <w:rPr>
          <w:rFonts w:ascii="Times New Roman" w:hAnsi="Times New Roman"/>
          <w:sz w:val="24"/>
          <w:lang w:val="sl-SI"/>
        </w:rPr>
        <w:t>V</w:t>
      </w:r>
      <w:r w:rsidRPr="00D03A05">
        <w:rPr>
          <w:rFonts w:ascii="Times New Roman" w:hAnsi="Times New Roman"/>
          <w:sz w:val="24"/>
          <w:lang w:val="sl-SI"/>
        </w:rPr>
        <w:t xml:space="preserve">odnika </w:t>
      </w:r>
      <w:r w:rsidR="00E401A6">
        <w:rPr>
          <w:rFonts w:ascii="Times New Roman" w:hAnsi="Times New Roman"/>
          <w:sz w:val="24"/>
          <w:lang w:val="sl-SI"/>
        </w:rPr>
        <w:t>po programu Evropske solidarnostne enote</w:t>
      </w:r>
      <w:r w:rsidRPr="00D03A05">
        <w:rPr>
          <w:rFonts w:ascii="Times New Roman" w:hAnsi="Times New Roman"/>
          <w:sz w:val="24"/>
          <w:lang w:val="sl-SI"/>
        </w:rPr>
        <w:t>za zadevno vrsto aktivnosti.</w:t>
      </w:r>
    </w:p>
    <w:p w:rsidR="006834EB" w:rsidRPr="00BB6BC1" w:rsidRDefault="006834EB" w:rsidP="00BB6BC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pStyle w:val="Heading1"/>
        <w:numPr>
          <w:ilvl w:val="0"/>
          <w:numId w:val="0"/>
        </w:numPr>
        <w:jc w:val="both"/>
        <w:rPr>
          <w:noProof/>
          <w:snapToGrid w:val="0"/>
        </w:rPr>
      </w:pPr>
      <w:bookmarkStart w:id="61" w:name="_Toc350246"/>
      <w:r w:rsidRPr="00D03A05">
        <w:t>Č</w:t>
      </w:r>
      <w:r w:rsidR="00BB6BC1">
        <w:t>LEN I.14</w:t>
      </w:r>
      <w:r w:rsidRPr="00D03A05">
        <w:t xml:space="preserve"> –</w:t>
      </w:r>
      <w:r w:rsidR="0011433A">
        <w:t xml:space="preserve"> </w:t>
      </w:r>
      <w:r w:rsidRPr="00D03A05">
        <w:rPr>
          <w:snapToGrid w:val="0"/>
        </w:rPr>
        <w:t>POTRDILO YOUTHPASS, POTRDILO O UDELEŽBI</w:t>
      </w:r>
      <w:bookmarkEnd w:id="61"/>
    </w:p>
    <w:p w:rsidR="006834EB" w:rsidRPr="00D03A05" w:rsidRDefault="00BB6BC1">
      <w:pPr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I.14</w:t>
      </w:r>
      <w:r w:rsidR="00526EA7" w:rsidRPr="00D03A05">
        <w:rPr>
          <w:rFonts w:ascii="Times New Roman" w:hAnsi="Times New Roman"/>
          <w:b/>
          <w:snapToGrid w:val="0"/>
          <w:sz w:val="24"/>
        </w:rPr>
        <w:t>.</w:t>
      </w:r>
      <w:r w:rsidR="00330894">
        <w:rPr>
          <w:rFonts w:ascii="Times New Roman" w:hAnsi="Times New Roman"/>
          <w:b/>
          <w:snapToGrid w:val="0"/>
          <w:sz w:val="24"/>
        </w:rPr>
        <w:t xml:space="preserve">1 </w:t>
      </w:r>
      <w:r w:rsidR="00526EA7" w:rsidRPr="00D03A05">
        <w:rPr>
          <w:rFonts w:ascii="Times New Roman" w:hAnsi="Times New Roman"/>
          <w:snapToGrid w:val="0"/>
          <w:sz w:val="24"/>
        </w:rPr>
        <w:t xml:space="preserve">Upravičenec mora udeležence </w:t>
      </w:r>
      <w:r w:rsidR="0033198B">
        <w:rPr>
          <w:rFonts w:ascii="Times New Roman" w:hAnsi="Times New Roman"/>
          <w:snapToGrid w:val="0"/>
          <w:sz w:val="24"/>
        </w:rPr>
        <w:t>p</w:t>
      </w:r>
      <w:r w:rsidR="00526EA7" w:rsidRPr="00D03A05">
        <w:rPr>
          <w:rFonts w:ascii="Times New Roman" w:hAnsi="Times New Roman"/>
          <w:snapToGrid w:val="0"/>
          <w:sz w:val="24"/>
        </w:rPr>
        <w:t xml:space="preserve">rojekta obvestiti o njihovi pravici do pridobitve potrdila Youthpass. </w:t>
      </w:r>
    </w:p>
    <w:p w:rsidR="006834EB" w:rsidRPr="00D03A05" w:rsidRDefault="00BB6BC1">
      <w:pPr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  <w:szCs w:val="24"/>
          <w:lang w:eastAsia="en-GB"/>
        </w:rPr>
        <w:t>I.14</w:t>
      </w:r>
      <w:r w:rsidR="00330894" w:rsidRPr="00395E0B">
        <w:rPr>
          <w:rFonts w:ascii="Times New Roman" w:hAnsi="Times New Roman"/>
          <w:b/>
          <w:snapToGrid w:val="0"/>
          <w:sz w:val="24"/>
          <w:szCs w:val="24"/>
          <w:lang w:eastAsia="en-GB"/>
        </w:rPr>
        <w:t>.2</w:t>
      </w:r>
      <w:r w:rsidR="00330894" w:rsidRPr="00395E0B">
        <w:rPr>
          <w:rFonts w:ascii="Times New Roman" w:hAnsi="Times New Roman"/>
          <w:snapToGrid w:val="0"/>
          <w:sz w:val="24"/>
          <w:szCs w:val="24"/>
          <w:lang w:eastAsia="en-GB"/>
        </w:rPr>
        <w:t xml:space="preserve"> </w:t>
      </w:r>
      <w:r w:rsidR="0011433A" w:rsidRPr="0011433A">
        <w:rPr>
          <w:rFonts w:ascii="Times New Roman" w:hAnsi="Times New Roman"/>
          <w:snapToGrid w:val="0"/>
          <w:sz w:val="24"/>
          <w:szCs w:val="24"/>
          <w:lang w:eastAsia="en-GB"/>
        </w:rPr>
        <w:t xml:space="preserve">Upravičenec je odgovoren za zagotavljanje podpore pri </w:t>
      </w:r>
      <w:r w:rsidR="00DC79F2">
        <w:rPr>
          <w:rFonts w:ascii="Times New Roman" w:hAnsi="Times New Roman"/>
          <w:snapToGrid w:val="0"/>
          <w:sz w:val="24"/>
          <w:szCs w:val="24"/>
          <w:lang w:eastAsia="en-GB"/>
        </w:rPr>
        <w:t>prepoznavanju</w:t>
      </w:r>
      <w:r w:rsidR="0033198B">
        <w:rPr>
          <w:rFonts w:ascii="Times New Roman" w:hAnsi="Times New Roman"/>
          <w:snapToGrid w:val="0"/>
          <w:sz w:val="24"/>
          <w:szCs w:val="24"/>
          <w:lang w:eastAsia="en-GB"/>
        </w:rPr>
        <w:t xml:space="preserve"> </w:t>
      </w:r>
      <w:r w:rsidR="0011433A" w:rsidRPr="0011433A">
        <w:rPr>
          <w:rFonts w:ascii="Times New Roman" w:hAnsi="Times New Roman"/>
          <w:snapToGrid w:val="0"/>
          <w:sz w:val="24"/>
          <w:szCs w:val="24"/>
          <w:lang w:eastAsia="en-GB"/>
        </w:rPr>
        <w:t>in dokumentiranju neformalnih in priložnostnih učnih rezultatov, ki jih pridobijo udeleženci projekta in je dolžan vsakemu posameznemu udeležencu</w:t>
      </w:r>
      <w:r w:rsidR="0033198B">
        <w:rPr>
          <w:rFonts w:ascii="Times New Roman" w:hAnsi="Times New Roman"/>
          <w:snapToGrid w:val="0"/>
          <w:sz w:val="24"/>
          <w:szCs w:val="24"/>
          <w:lang w:eastAsia="en-GB"/>
        </w:rPr>
        <w:t xml:space="preserve">m, </w:t>
      </w:r>
      <w:r w:rsidR="004532B0">
        <w:rPr>
          <w:rFonts w:ascii="Times New Roman" w:hAnsi="Times New Roman"/>
          <w:snapToGrid w:val="0"/>
          <w:sz w:val="24"/>
          <w:szCs w:val="24"/>
          <w:lang w:eastAsia="en-GB"/>
        </w:rPr>
        <w:t xml:space="preserve">ki Youthpass zahteva, ob koncu aktivnosti potrdilo </w:t>
      </w:r>
      <w:r w:rsidR="004532B0" w:rsidRPr="0011433A">
        <w:rPr>
          <w:rFonts w:ascii="Times New Roman" w:hAnsi="Times New Roman"/>
          <w:snapToGrid w:val="0"/>
          <w:sz w:val="24"/>
          <w:szCs w:val="24"/>
          <w:lang w:eastAsia="en-GB"/>
        </w:rPr>
        <w:t>Youthpass</w:t>
      </w:r>
      <w:r w:rsidR="004532B0">
        <w:rPr>
          <w:rFonts w:ascii="Times New Roman" w:hAnsi="Times New Roman"/>
          <w:snapToGrid w:val="0"/>
          <w:sz w:val="24"/>
          <w:szCs w:val="24"/>
          <w:lang w:eastAsia="en-GB"/>
        </w:rPr>
        <w:t xml:space="preserve"> tudi </w:t>
      </w:r>
      <w:r w:rsidR="0011433A" w:rsidRPr="0011433A">
        <w:rPr>
          <w:rFonts w:ascii="Times New Roman" w:hAnsi="Times New Roman"/>
          <w:snapToGrid w:val="0"/>
          <w:sz w:val="24"/>
          <w:szCs w:val="24"/>
          <w:lang w:eastAsia="en-GB"/>
        </w:rPr>
        <w:t>zagotoviti</w:t>
      </w:r>
      <w:r w:rsidR="0033198B">
        <w:rPr>
          <w:rFonts w:ascii="Times New Roman" w:hAnsi="Times New Roman"/>
          <w:snapToGrid w:val="0"/>
          <w:sz w:val="24"/>
          <w:szCs w:val="24"/>
          <w:lang w:eastAsia="en-GB"/>
        </w:rPr>
        <w:t>.</w:t>
      </w:r>
    </w:p>
    <w:p w:rsidR="006834EB" w:rsidRPr="00D03A05" w:rsidRDefault="00BB6BC1">
      <w:pPr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I.14</w:t>
      </w:r>
      <w:r w:rsidR="00526EA7" w:rsidRPr="00D03A05">
        <w:rPr>
          <w:rFonts w:ascii="Times New Roman" w:hAnsi="Times New Roman"/>
          <w:b/>
          <w:snapToGrid w:val="0"/>
          <w:sz w:val="24"/>
        </w:rPr>
        <w:t>.3</w:t>
      </w:r>
      <w:r w:rsidR="00526EA7" w:rsidRPr="00D03A05">
        <w:rPr>
          <w:rFonts w:ascii="Times New Roman" w:hAnsi="Times New Roman"/>
          <w:snapToGrid w:val="0"/>
          <w:sz w:val="24"/>
        </w:rPr>
        <w:t xml:space="preserve"> Brez poseganja v zgornje določbe mora upravičenec vsakemu udeležencu izdati potrdilo o udeležbi na koncu </w:t>
      </w:r>
      <w:r w:rsidR="0011433A">
        <w:rPr>
          <w:rFonts w:ascii="Times New Roman" w:hAnsi="Times New Roman"/>
          <w:snapToGrid w:val="0"/>
          <w:sz w:val="24"/>
        </w:rPr>
        <w:t>akti</w:t>
      </w:r>
      <w:r w:rsidR="00526EA7" w:rsidRPr="00D03A05">
        <w:rPr>
          <w:rFonts w:ascii="Times New Roman" w:hAnsi="Times New Roman"/>
          <w:snapToGrid w:val="0"/>
          <w:sz w:val="24"/>
        </w:rPr>
        <w:t>vnosti.</w:t>
      </w:r>
    </w:p>
    <w:p w:rsidR="006834EB" w:rsidRPr="00D03A05" w:rsidRDefault="006834E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</w:p>
    <w:p w:rsidR="006834EB" w:rsidRPr="00D03A05" w:rsidRDefault="00BB6BC1">
      <w:pPr>
        <w:pStyle w:val="Heading1"/>
        <w:numPr>
          <w:ilvl w:val="0"/>
          <w:numId w:val="0"/>
        </w:numPr>
        <w:jc w:val="both"/>
      </w:pPr>
      <w:bookmarkStart w:id="62" w:name="_Toc350247"/>
      <w:r>
        <w:t>ČLEN I.15</w:t>
      </w:r>
      <w:r w:rsidR="00526EA7" w:rsidRPr="00D03A05">
        <w:t xml:space="preserve"> - DODATNA DOLOČBA O SPREMLJANJU IN OCENJEVANJU</w:t>
      </w:r>
      <w:bookmarkEnd w:id="62"/>
    </w:p>
    <w:p w:rsidR="006834EB" w:rsidRPr="00D03A05" w:rsidRDefault="00526EA7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</w:rPr>
      </w:pPr>
      <w:r w:rsidRPr="00D03A05">
        <w:rPr>
          <w:rFonts w:ascii="Times New Roman" w:eastAsia="Times New Roman" w:hAnsi="Times New Roman"/>
          <w:snapToGrid w:val="0"/>
          <w:sz w:val="24"/>
        </w:rPr>
        <w:t xml:space="preserve">NA in Komisija bosta spremljali pravilno izvajanje vseh zahtev, ki izhajajo iz  znaka kakovosti ali </w:t>
      </w:r>
      <w:r w:rsidR="00B2290C">
        <w:rPr>
          <w:rFonts w:ascii="Times New Roman" w:eastAsia="Times New Roman" w:hAnsi="Times New Roman"/>
          <w:snapToGrid w:val="0"/>
          <w:sz w:val="24"/>
        </w:rPr>
        <w:t>akreditacije za prostovoljstvo v okviru programa Erasmus+</w:t>
      </w:r>
      <w:r w:rsidR="0033198B">
        <w:rPr>
          <w:rFonts w:ascii="Times New Roman" w:eastAsia="Times New Roman" w:hAnsi="Times New Roman"/>
          <w:snapToGrid w:val="0"/>
          <w:sz w:val="24"/>
        </w:rPr>
        <w:t xml:space="preserve">, </w:t>
      </w:r>
      <w:r w:rsidRPr="00D03A05">
        <w:rPr>
          <w:rFonts w:ascii="Times New Roman" w:eastAsia="Times New Roman" w:hAnsi="Times New Roman"/>
          <w:snapToGrid w:val="0"/>
          <w:sz w:val="24"/>
        </w:rPr>
        <w:t xml:space="preserve">ki jo ima </w:t>
      </w:r>
      <w:r w:rsidR="0011433A">
        <w:rPr>
          <w:rFonts w:ascii="Times New Roman" w:eastAsia="Times New Roman" w:hAnsi="Times New Roman"/>
          <w:snapToGrid w:val="0"/>
          <w:sz w:val="24"/>
        </w:rPr>
        <w:t>upravičenec</w:t>
      </w:r>
      <w:r w:rsidRPr="00D03A05">
        <w:rPr>
          <w:rFonts w:ascii="Times New Roman" w:eastAsia="Times New Roman" w:hAnsi="Times New Roman"/>
          <w:snapToGrid w:val="0"/>
          <w:sz w:val="24"/>
        </w:rPr>
        <w:t xml:space="preserve">. </w:t>
      </w:r>
    </w:p>
    <w:p w:rsidR="006834EB" w:rsidRPr="00D03A05" w:rsidRDefault="006834EB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</w:rPr>
      </w:pPr>
    </w:p>
    <w:p w:rsidR="006834EB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V primeru, da </w:t>
      </w:r>
      <w:r w:rsidR="00B2290C">
        <w:rPr>
          <w:rFonts w:ascii="Times New Roman" w:hAnsi="Times New Roman"/>
          <w:sz w:val="24"/>
        </w:rPr>
        <w:t xml:space="preserve">se pri </w:t>
      </w:r>
      <w:r w:rsidRPr="00D03A05">
        <w:rPr>
          <w:rFonts w:ascii="Times New Roman" w:hAnsi="Times New Roman"/>
          <w:sz w:val="24"/>
        </w:rPr>
        <w:t>spremljanj</w:t>
      </w:r>
      <w:r w:rsidR="0033198B">
        <w:rPr>
          <w:rFonts w:ascii="Times New Roman" w:hAnsi="Times New Roman"/>
          <w:sz w:val="24"/>
        </w:rPr>
        <w:t>u</w:t>
      </w:r>
      <w:r w:rsidR="00CB6638">
        <w:rPr>
          <w:rFonts w:ascii="Times New Roman" w:hAnsi="Times New Roman"/>
          <w:sz w:val="24"/>
        </w:rPr>
        <w:t xml:space="preserve"> </w:t>
      </w:r>
      <w:r w:rsidR="00B2290C">
        <w:rPr>
          <w:rFonts w:ascii="Times New Roman" w:hAnsi="Times New Roman"/>
          <w:sz w:val="24"/>
        </w:rPr>
        <w:t>ugotovijo</w:t>
      </w:r>
      <w:r w:rsidRPr="00D03A05">
        <w:rPr>
          <w:rFonts w:ascii="Times New Roman" w:hAnsi="Times New Roman"/>
          <w:sz w:val="24"/>
        </w:rPr>
        <w:t xml:space="preserve">  </w:t>
      </w:r>
      <w:r w:rsidR="00B2290C">
        <w:rPr>
          <w:rFonts w:ascii="Times New Roman" w:hAnsi="Times New Roman"/>
          <w:sz w:val="24"/>
        </w:rPr>
        <w:t>šibkosti</w:t>
      </w:r>
      <w:r w:rsidRPr="00D03A05">
        <w:rPr>
          <w:rFonts w:ascii="Times New Roman" w:hAnsi="Times New Roman"/>
          <w:sz w:val="24"/>
        </w:rPr>
        <w:t xml:space="preserve"> mora </w:t>
      </w:r>
      <w:r w:rsidR="00B2290C">
        <w:rPr>
          <w:rFonts w:ascii="Times New Roman" w:hAnsi="Times New Roman"/>
          <w:sz w:val="24"/>
        </w:rPr>
        <w:t>upravičenec</w:t>
      </w:r>
      <w:r w:rsidRPr="00D03A05">
        <w:rPr>
          <w:rFonts w:ascii="Times New Roman" w:hAnsi="Times New Roman"/>
          <w:sz w:val="24"/>
        </w:rPr>
        <w:t xml:space="preserve"> vzpostaviti in izvajati akcijski načrt v roku, ki ga določi NA ali Komisija. </w:t>
      </w:r>
      <w:r w:rsidR="0011433A" w:rsidRPr="0011433A">
        <w:rPr>
          <w:rFonts w:ascii="Times New Roman" w:hAnsi="Times New Roman"/>
          <w:sz w:val="24"/>
        </w:rPr>
        <w:t>Če upravičenec ne izvede ustreznih in pravočasnih ukrepov za odpravo pomanjkljivosti, bo NA začasno preklicala ali</w:t>
      </w:r>
      <w:r w:rsidR="00B2290C">
        <w:rPr>
          <w:rFonts w:ascii="Times New Roman" w:hAnsi="Times New Roman"/>
          <w:sz w:val="24"/>
        </w:rPr>
        <w:t xml:space="preserve"> odvzela</w:t>
      </w:r>
      <w:r w:rsidR="0033198B">
        <w:rPr>
          <w:rFonts w:ascii="Times New Roman" w:hAnsi="Times New Roman"/>
          <w:sz w:val="24"/>
        </w:rPr>
        <w:t xml:space="preserve"> </w:t>
      </w:r>
      <w:r w:rsidR="0011433A" w:rsidRPr="0011433A">
        <w:rPr>
          <w:rFonts w:ascii="Times New Roman" w:hAnsi="Times New Roman"/>
          <w:sz w:val="24"/>
        </w:rPr>
        <w:t>znak kakovosti ali akreditacijo</w:t>
      </w:r>
      <w:r w:rsidR="00B2290C">
        <w:rPr>
          <w:rFonts w:ascii="Times New Roman" w:hAnsi="Times New Roman"/>
          <w:sz w:val="24"/>
        </w:rPr>
        <w:t xml:space="preserve"> za prostovoljstvo v okviru programa </w:t>
      </w:r>
      <w:r w:rsidR="0033198B">
        <w:rPr>
          <w:rFonts w:ascii="Times New Roman" w:hAnsi="Times New Roman"/>
          <w:sz w:val="24"/>
        </w:rPr>
        <w:t xml:space="preserve"> Erasmus+.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BB6BC1">
      <w:pPr>
        <w:pStyle w:val="Heading1"/>
        <w:numPr>
          <w:ilvl w:val="0"/>
          <w:numId w:val="0"/>
        </w:numPr>
        <w:rPr>
          <w:rFonts w:eastAsia="Times New Roman"/>
          <w:iCs/>
          <w:noProof/>
          <w:snapToGrid w:val="0"/>
        </w:rPr>
      </w:pPr>
      <w:bookmarkStart w:id="63" w:name="_Toc350248"/>
      <w:r>
        <w:t>ČLEN I.16</w:t>
      </w:r>
      <w:r w:rsidR="00526EA7" w:rsidRPr="00D03A05">
        <w:t xml:space="preserve"> - SPLETNA JEZIKOVNA POPDORA (OLS)</w:t>
      </w:r>
      <w:bookmarkEnd w:id="63"/>
    </w:p>
    <w:p w:rsidR="006834EB" w:rsidRPr="00D03A05" w:rsidRDefault="00B127E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="00CB6638">
        <w:rPr>
          <w:rFonts w:ascii="Times New Roman" w:hAnsi="Times New Roman"/>
          <w:sz w:val="24"/>
        </w:rPr>
        <w:t>icence</w:t>
      </w:r>
      <w:r w:rsidR="00526EA7" w:rsidRPr="00D03A05">
        <w:rPr>
          <w:rFonts w:ascii="Times New Roman" w:hAnsi="Times New Roman"/>
          <w:sz w:val="24"/>
        </w:rPr>
        <w:t xml:space="preserve"> za jezikovno ocenjevanje OLS so dodeljen</w:t>
      </w:r>
      <w:r w:rsidR="00726CFD">
        <w:rPr>
          <w:rFonts w:ascii="Times New Roman" w:hAnsi="Times New Roman"/>
          <w:sz w:val="24"/>
        </w:rPr>
        <w:t>e</w:t>
      </w:r>
      <w:r w:rsidR="00526EA7" w:rsidRPr="00D03A05">
        <w:rPr>
          <w:rFonts w:ascii="Times New Roman" w:hAnsi="Times New Roman"/>
          <w:sz w:val="24"/>
        </w:rPr>
        <w:t xml:space="preserve"> vsem mladim, ki opravljajo čezmejno </w:t>
      </w:r>
      <w:r w:rsidR="009063FE">
        <w:rPr>
          <w:rFonts w:ascii="Times New Roman" w:hAnsi="Times New Roman"/>
          <w:sz w:val="24"/>
        </w:rPr>
        <w:t>akti</w:t>
      </w:r>
      <w:r w:rsidR="00526EA7" w:rsidRPr="00D03A05">
        <w:rPr>
          <w:rFonts w:ascii="Times New Roman" w:hAnsi="Times New Roman"/>
          <w:sz w:val="24"/>
        </w:rPr>
        <w:t xml:space="preserve">vnost več kot dva meseca in bodo v svojih </w:t>
      </w:r>
      <w:r w:rsidR="009063FE">
        <w:rPr>
          <w:rFonts w:ascii="Times New Roman" w:hAnsi="Times New Roman"/>
          <w:sz w:val="24"/>
        </w:rPr>
        <w:t>akti</w:t>
      </w:r>
      <w:r w:rsidR="00526EA7" w:rsidRPr="00D03A05">
        <w:rPr>
          <w:rFonts w:ascii="Times New Roman" w:hAnsi="Times New Roman"/>
          <w:sz w:val="24"/>
        </w:rPr>
        <w:t>vnostih uporabljali enega od zgoraj navedenih jezikov (razen naravnih govorcev). Izvesti morajo spletno ocenjevanje pred in ob koncu aktivnosti.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Projektu se dodeli </w:t>
      </w:r>
      <w:r w:rsidRPr="00B127E5">
        <w:rPr>
          <w:rFonts w:ascii="Times New Roman" w:hAnsi="Times New Roman"/>
          <w:sz w:val="24"/>
          <w:highlight w:val="yellow"/>
        </w:rPr>
        <w:t>[NA vnese številko: X]</w:t>
      </w:r>
      <w:r w:rsidRPr="00D03A05">
        <w:rPr>
          <w:rFonts w:ascii="Times New Roman" w:hAnsi="Times New Roman"/>
          <w:sz w:val="24"/>
        </w:rPr>
        <w:t xml:space="preserve"> </w:t>
      </w:r>
      <w:r w:rsidR="00CB6638">
        <w:rPr>
          <w:rFonts w:ascii="Times New Roman" w:hAnsi="Times New Roman"/>
          <w:sz w:val="24"/>
        </w:rPr>
        <w:t xml:space="preserve">licenc </w:t>
      </w:r>
      <w:r w:rsidRPr="00D03A05">
        <w:rPr>
          <w:rFonts w:ascii="Times New Roman" w:hAnsi="Times New Roman"/>
          <w:sz w:val="24"/>
        </w:rPr>
        <w:t>za ocene znanja jezikov v okviru spletne jezikovne podpore.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Projektu se dodeli </w:t>
      </w:r>
      <w:r w:rsidRPr="00B127E5">
        <w:rPr>
          <w:rFonts w:ascii="Times New Roman" w:hAnsi="Times New Roman"/>
          <w:sz w:val="24"/>
          <w:highlight w:val="yellow"/>
        </w:rPr>
        <w:t>[NA vnese številko:</w:t>
      </w:r>
      <w:r w:rsidR="00330894" w:rsidRPr="00B127E5">
        <w:rPr>
          <w:rFonts w:ascii="Times New Roman" w:hAnsi="Times New Roman"/>
          <w:sz w:val="24"/>
          <w:highlight w:val="yellow"/>
        </w:rPr>
        <w:t xml:space="preserve"> </w:t>
      </w:r>
      <w:r w:rsidRPr="00B127E5">
        <w:rPr>
          <w:rFonts w:ascii="Times New Roman" w:hAnsi="Times New Roman"/>
          <w:sz w:val="24"/>
          <w:highlight w:val="yellow"/>
        </w:rPr>
        <w:t>X]</w:t>
      </w:r>
      <w:r w:rsidRPr="00D03A05">
        <w:rPr>
          <w:rFonts w:ascii="Times New Roman" w:hAnsi="Times New Roman"/>
          <w:sz w:val="24"/>
        </w:rPr>
        <w:t xml:space="preserve"> licenc za jezikovne tečaje v okviru spletne jezikovne podpore.</w:t>
      </w: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Upravičenec mora dodeljene licence uporabiti v skladu z določbami Priloge III.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Prošnje za prilagoditev števila licenc za ocene znanja jezikov v okviru spletne jezikovne podpore ali licenc za jezikovne tečaje v okviru spletne jezikovne podpore mora upravičenec poslati NA. Sprejetje zahteve s strani NA ne sme zahtevati spremembe Sporazuma v smislu člena II.13.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6834EB" w:rsidRPr="00D03A05" w:rsidRDefault="00B127E5">
      <w:pPr>
        <w:pStyle w:val="Heading1"/>
        <w:numPr>
          <w:ilvl w:val="0"/>
          <w:numId w:val="0"/>
        </w:numPr>
        <w:jc w:val="both"/>
      </w:pPr>
      <w:bookmarkStart w:id="64" w:name="_Toc350249"/>
      <w:r>
        <w:t>ČLEN I.17</w:t>
      </w:r>
      <w:r w:rsidR="009063FE">
        <w:t xml:space="preserve"> </w:t>
      </w:r>
      <w:r w:rsidR="00330894">
        <w:t xml:space="preserve">– </w:t>
      </w:r>
      <w:r w:rsidR="00526EA7" w:rsidRPr="00D03A05">
        <w:t>POSEBNA ODSTOPANJA OD PRILOGE I – SPLOŠNI POGOJI</w:t>
      </w:r>
      <w:bookmarkEnd w:id="64"/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1. Če ni določeno drugače, se za namene tega sporazuma v Pri</w:t>
      </w:r>
      <w:r w:rsidR="009063FE">
        <w:rPr>
          <w:rFonts w:ascii="Times New Roman" w:hAnsi="Times New Roman"/>
          <w:sz w:val="24"/>
        </w:rPr>
        <w:t>logi I – Splošni pogoji, izraz ''</w:t>
      </w:r>
      <w:r w:rsidRPr="00D03A05">
        <w:rPr>
          <w:rFonts w:ascii="Times New Roman" w:hAnsi="Times New Roman"/>
          <w:sz w:val="24"/>
        </w:rPr>
        <w:t>Komisija</w:t>
      </w:r>
      <w:r w:rsidR="009063FE">
        <w:rPr>
          <w:rFonts w:ascii="Times New Roman" w:hAnsi="Times New Roman"/>
          <w:sz w:val="24"/>
        </w:rPr>
        <w:t>'' razume v pomenu ''</w:t>
      </w:r>
      <w:r w:rsidRPr="00D03A05">
        <w:rPr>
          <w:rFonts w:ascii="Times New Roman" w:hAnsi="Times New Roman"/>
          <w:sz w:val="24"/>
        </w:rPr>
        <w:t>nacionalna agencija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, izraz 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ukrep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 se razume v pomenu 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projekt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, izraz 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strošek na enoto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 pa v pomenu 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prispevek na enoto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Če ni določeno drugače, se za namene tega sporazuma v Pri</w:t>
      </w:r>
      <w:r w:rsidR="009063FE">
        <w:rPr>
          <w:rFonts w:ascii="Times New Roman" w:hAnsi="Times New Roman"/>
          <w:sz w:val="24"/>
        </w:rPr>
        <w:t>logi I – Splošni pogoji, izraz ''</w:t>
      </w:r>
      <w:r w:rsidRPr="00D03A05">
        <w:rPr>
          <w:rFonts w:ascii="Times New Roman" w:hAnsi="Times New Roman"/>
          <w:sz w:val="24"/>
        </w:rPr>
        <w:t>računovodski izkaz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 razume v pomenu 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proračunski del poročila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. 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 členu II.4.1, člen</w:t>
      </w:r>
      <w:r w:rsidR="00301CE7">
        <w:rPr>
          <w:rFonts w:ascii="Times New Roman" w:hAnsi="Times New Roman"/>
          <w:sz w:val="24"/>
        </w:rPr>
        <w:t>u</w:t>
      </w:r>
      <w:r w:rsidRPr="00D03A05">
        <w:rPr>
          <w:rFonts w:ascii="Times New Roman" w:hAnsi="Times New Roman"/>
          <w:sz w:val="24"/>
        </w:rPr>
        <w:t xml:space="preserve"> II.8.2, člen</w:t>
      </w:r>
      <w:r w:rsidR="00301CE7">
        <w:rPr>
          <w:rFonts w:ascii="Times New Roman" w:hAnsi="Times New Roman"/>
          <w:sz w:val="24"/>
        </w:rPr>
        <w:t>u</w:t>
      </w:r>
      <w:r w:rsidRPr="00D03A05">
        <w:rPr>
          <w:rFonts w:ascii="Times New Roman" w:hAnsi="Times New Roman"/>
          <w:sz w:val="24"/>
        </w:rPr>
        <w:t xml:space="preserve"> II.20.3, člen</w:t>
      </w:r>
      <w:r w:rsidR="00301CE7">
        <w:rPr>
          <w:rFonts w:ascii="Times New Roman" w:hAnsi="Times New Roman"/>
          <w:sz w:val="24"/>
        </w:rPr>
        <w:t>u</w:t>
      </w:r>
      <w:r w:rsidRPr="00D03A05">
        <w:rPr>
          <w:rFonts w:ascii="Times New Roman" w:hAnsi="Times New Roman"/>
          <w:sz w:val="24"/>
        </w:rPr>
        <w:t xml:space="preserve"> II.27.1, člen</w:t>
      </w:r>
      <w:r w:rsidR="00301CE7">
        <w:rPr>
          <w:rFonts w:ascii="Times New Roman" w:hAnsi="Times New Roman"/>
          <w:sz w:val="24"/>
        </w:rPr>
        <w:t>u</w:t>
      </w:r>
      <w:r w:rsidRPr="00D03A05">
        <w:rPr>
          <w:rFonts w:ascii="Times New Roman" w:hAnsi="Times New Roman"/>
          <w:sz w:val="24"/>
        </w:rPr>
        <w:t xml:space="preserve"> II.27.3, prv</w:t>
      </w:r>
      <w:r w:rsidR="009063FE">
        <w:rPr>
          <w:rFonts w:ascii="Times New Roman" w:hAnsi="Times New Roman"/>
          <w:sz w:val="24"/>
        </w:rPr>
        <w:t xml:space="preserve">em </w:t>
      </w:r>
      <w:r w:rsidRPr="00D03A05">
        <w:rPr>
          <w:rFonts w:ascii="Times New Roman" w:hAnsi="Times New Roman"/>
          <w:sz w:val="24"/>
        </w:rPr>
        <w:t>odstav</w:t>
      </w:r>
      <w:r w:rsidR="009063FE">
        <w:rPr>
          <w:rFonts w:ascii="Times New Roman" w:hAnsi="Times New Roman"/>
          <w:sz w:val="24"/>
        </w:rPr>
        <w:t>ku</w:t>
      </w:r>
      <w:r w:rsidRPr="00D03A05">
        <w:rPr>
          <w:rFonts w:ascii="Times New Roman" w:hAnsi="Times New Roman"/>
          <w:sz w:val="24"/>
        </w:rPr>
        <w:t xml:space="preserve"> člena II.27.4, prv</w:t>
      </w:r>
      <w:r w:rsidR="009063FE">
        <w:rPr>
          <w:rFonts w:ascii="Times New Roman" w:hAnsi="Times New Roman"/>
          <w:sz w:val="24"/>
        </w:rPr>
        <w:t>em</w:t>
      </w:r>
      <w:r w:rsidRPr="00D03A05">
        <w:rPr>
          <w:rFonts w:ascii="Times New Roman" w:hAnsi="Times New Roman"/>
          <w:sz w:val="24"/>
        </w:rPr>
        <w:t xml:space="preserve"> odstav</w:t>
      </w:r>
      <w:r w:rsidR="009063FE">
        <w:rPr>
          <w:rFonts w:ascii="Times New Roman" w:hAnsi="Times New Roman"/>
          <w:sz w:val="24"/>
        </w:rPr>
        <w:t>ku</w:t>
      </w:r>
      <w:r w:rsidRPr="00D03A05">
        <w:rPr>
          <w:rFonts w:ascii="Times New Roman" w:hAnsi="Times New Roman"/>
          <w:sz w:val="24"/>
        </w:rPr>
        <w:t xml:space="preserve"> člena II.27.</w:t>
      </w:r>
      <w:r w:rsidR="00301CE7">
        <w:rPr>
          <w:rFonts w:ascii="Times New Roman" w:hAnsi="Times New Roman"/>
          <w:sz w:val="24"/>
        </w:rPr>
        <w:t>8. in v členu II.27.9 se izraz ''Komisija'' razume kot ''</w:t>
      </w:r>
      <w:r w:rsidRPr="00D03A05">
        <w:rPr>
          <w:rFonts w:ascii="Times New Roman" w:hAnsi="Times New Roman"/>
          <w:sz w:val="24"/>
        </w:rPr>
        <w:t>nacionalna agencija in Komisija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. 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V členu II.12 se izraz 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finančna podpora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 razume v pomenu 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podpora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, izraz 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tretje osebe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 pa v pomenu 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udeleženci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lastRenderedPageBreak/>
        <w:t xml:space="preserve">2. Za namene tega sporazuma se naslednje določbe splošnih pogojev iz Priloge I ne uporabljajo: </w:t>
      </w:r>
      <w:r w:rsidR="00301CE7">
        <w:rPr>
          <w:rFonts w:ascii="Times New Roman" w:hAnsi="Times New Roman"/>
          <w:sz w:val="24"/>
        </w:rPr>
        <w:t xml:space="preserve">Člen </w:t>
      </w:r>
      <w:r w:rsidRPr="00D03A05">
        <w:rPr>
          <w:rFonts w:ascii="Times New Roman" w:hAnsi="Times New Roman"/>
          <w:sz w:val="24"/>
        </w:rPr>
        <w:t xml:space="preserve">II.2.d (ii), člen II.12.2, člen II.13.4, člen II.17.2.1 (h), člen II.18.3, člen II.19.2, člen II.19.3, člen II.20.3, člen II.21, točka c) šestega pododstavka člena II.25.3, člen II.27.7. 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 tem sporazumu se uporabljajo izrazi "</w:t>
      </w:r>
      <w:r w:rsidR="00301CE7">
        <w:rPr>
          <w:rFonts w:ascii="Times New Roman" w:hAnsi="Times New Roman"/>
          <w:i/>
          <w:sz w:val="24"/>
        </w:rPr>
        <w:t>pridruženi</w:t>
      </w:r>
      <w:r w:rsidRPr="00D03A05">
        <w:rPr>
          <w:rFonts w:ascii="Times New Roman" w:hAnsi="Times New Roman"/>
          <w:i/>
          <w:sz w:val="24"/>
        </w:rPr>
        <w:t xml:space="preserve"> subjekt</w:t>
      </w:r>
      <w:r w:rsidR="00301CE7">
        <w:rPr>
          <w:rFonts w:ascii="Times New Roman" w:hAnsi="Times New Roman"/>
          <w:i/>
          <w:sz w:val="24"/>
        </w:rPr>
        <w:t>i</w:t>
      </w:r>
      <w:r w:rsidRPr="00D03A05">
        <w:rPr>
          <w:rFonts w:ascii="Times New Roman" w:hAnsi="Times New Roman"/>
          <w:sz w:val="24"/>
        </w:rPr>
        <w:t>","</w:t>
      </w:r>
      <w:r w:rsidRPr="00D03A05">
        <w:rPr>
          <w:rFonts w:ascii="Times New Roman" w:hAnsi="Times New Roman"/>
          <w:i/>
          <w:sz w:val="24"/>
        </w:rPr>
        <w:t>vmesno plačilo</w:t>
      </w:r>
      <w:r w:rsidRPr="00D03A05">
        <w:rPr>
          <w:rFonts w:ascii="Times New Roman" w:hAnsi="Times New Roman"/>
          <w:sz w:val="24"/>
        </w:rPr>
        <w:t>","</w:t>
      </w:r>
      <w:r w:rsidRPr="00D03A05">
        <w:rPr>
          <w:rFonts w:ascii="Times New Roman" w:hAnsi="Times New Roman"/>
          <w:i/>
          <w:sz w:val="24"/>
        </w:rPr>
        <w:t>pavšalni znesek</w:t>
      </w:r>
      <w:r w:rsidRPr="00D03A05">
        <w:rPr>
          <w:rFonts w:ascii="Times New Roman" w:hAnsi="Times New Roman"/>
          <w:sz w:val="24"/>
        </w:rPr>
        <w:t xml:space="preserve">", </w:t>
      </w:r>
      <w:r w:rsidRPr="00D03A05">
        <w:rPr>
          <w:rFonts w:ascii="Times New Roman" w:hAnsi="Times New Roman"/>
          <w:i/>
          <w:sz w:val="24"/>
        </w:rPr>
        <w:t>"pavšalno"</w:t>
      </w:r>
      <w:r w:rsidR="00301CE7" w:rsidRPr="00301CE7">
        <w:rPr>
          <w:rFonts w:ascii="Times New Roman" w:hAnsi="Times New Roman"/>
          <w:sz w:val="24"/>
        </w:rPr>
        <w:t>, ki</w:t>
      </w:r>
      <w:r w:rsidRPr="00D03A05">
        <w:rPr>
          <w:rFonts w:ascii="Times New Roman" w:hAnsi="Times New Roman"/>
          <w:i/>
          <w:sz w:val="24"/>
        </w:rPr>
        <w:t xml:space="preserve"> </w:t>
      </w:r>
      <w:r w:rsidRPr="00D03A05">
        <w:rPr>
          <w:rFonts w:ascii="Times New Roman" w:hAnsi="Times New Roman"/>
          <w:sz w:val="24"/>
        </w:rPr>
        <w:t>ne veljajo, če so naveden</w:t>
      </w:r>
      <w:r w:rsidR="00301CE7">
        <w:rPr>
          <w:rFonts w:ascii="Times New Roman" w:hAnsi="Times New Roman"/>
          <w:sz w:val="24"/>
        </w:rPr>
        <w:t>i</w:t>
      </w:r>
      <w:r w:rsidRPr="00D03A05">
        <w:rPr>
          <w:rFonts w:ascii="Times New Roman" w:hAnsi="Times New Roman"/>
          <w:sz w:val="24"/>
        </w:rPr>
        <w:t xml:space="preserve"> v splošnih pogojih.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 3. Člen II</w:t>
      </w:r>
      <w:r w:rsidR="00301CE7">
        <w:rPr>
          <w:rFonts w:ascii="Times New Roman" w:hAnsi="Times New Roman"/>
          <w:sz w:val="24"/>
        </w:rPr>
        <w:t>.</w:t>
      </w:r>
      <w:r w:rsidRPr="00D03A05">
        <w:rPr>
          <w:rFonts w:ascii="Times New Roman" w:hAnsi="Times New Roman"/>
          <w:sz w:val="24"/>
        </w:rPr>
        <w:t xml:space="preserve">7.1 se glasi: </w:t>
      </w:r>
      <w:bookmarkStart w:id="65" w:name="_Toc442971421"/>
      <w:bookmarkStart w:id="66" w:name="_Toc441250831"/>
    </w:p>
    <w:p w:rsidR="006834EB" w:rsidRPr="00D03A05" w:rsidRDefault="00526EA7">
      <w:pPr>
        <w:ind w:left="720"/>
        <w:jc w:val="both"/>
        <w:rPr>
          <w:rFonts w:ascii="Times New Roman" w:hAnsi="Times New Roman"/>
          <w:b/>
          <w:sz w:val="24"/>
        </w:rPr>
      </w:pPr>
      <w:r w:rsidRPr="00D03A05">
        <w:rPr>
          <w:rFonts w:ascii="Times New Roman" w:hAnsi="Times New Roman"/>
          <w:sz w:val="24"/>
        </w:rPr>
        <w:t>"</w:t>
      </w:r>
      <w:r w:rsidRPr="00D03A05">
        <w:rPr>
          <w:rFonts w:ascii="Times New Roman" w:hAnsi="Times New Roman"/>
          <w:b/>
          <w:sz w:val="24"/>
        </w:rPr>
        <w:t>II.7.1 Obdelava osebnih podatkov s strani NA in Komisije</w:t>
      </w:r>
      <w:bookmarkEnd w:id="65"/>
      <w:bookmarkEnd w:id="66"/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Vse osebne podatke, vključene v sporazum, mora NA obravnavati v skladu z določbami nacionalne zakonodaje.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Vse osebne podatke, shranjene v orodjih IT, ki jih je zagotovila Evropska komisija, mora NA obdelati v skladu z Uredbo (ES) št. 2018/1725.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Take podatke mora obdelovati upravljavec podatkov, določen v členu I.6.1, in sicer izključno za namene izvajanja, upravljanja in spremljanja Sporazuma ali zaščite finančnih interesov EU, vključno s preverjanji, revizijami in preiskavami v skladu s členom II.27, brez poseganja v morebitno posredovanje teh podatkov organom, pristojnim za spremljanje ali inšpekcije pri uporabi nacionalnega prava, ki se uporablja za ta sporazum.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Upravičenec ima pravico do dostopa do svojih osebnih podatkov in do njihovega popravljanja. V ta namen mora kakršna koli vprašanja glede obdelave svojih osebnih podatkov poslati upravljavcu podatkov, določenem v členu I.6.1.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Upravičenec </w:t>
      </w:r>
      <w:r w:rsidRPr="00D03A05">
        <w:rPr>
          <w:rFonts w:ascii="Times New Roman" w:hAnsi="Times New Roman"/>
          <w:color w:val="000000"/>
          <w:sz w:val="24"/>
        </w:rPr>
        <w:t>lahko kadarkoli uporabi</w:t>
      </w:r>
      <w:r w:rsidR="009063FE">
        <w:rPr>
          <w:rFonts w:ascii="Times New Roman" w:hAnsi="Times New Roman"/>
          <w:color w:val="000000"/>
          <w:sz w:val="24"/>
        </w:rPr>
        <w:t xml:space="preserve"> pomoč </w:t>
      </w:r>
      <w:r w:rsidRPr="00D03A05">
        <w:rPr>
          <w:rFonts w:ascii="Times New Roman" w:hAnsi="Times New Roman"/>
          <w:sz w:val="24"/>
        </w:rPr>
        <w:t>Evropskega nadzornika za varstvo podatkov. 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4. V členu II.9.3 se naslov in točka (a) prvega odstavka glasita: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b/>
          <w:sz w:val="24"/>
        </w:rPr>
      </w:pPr>
      <w:bookmarkStart w:id="67" w:name="_Toc442971429"/>
      <w:bookmarkStart w:id="68" w:name="_Toc441250839"/>
      <w:r w:rsidRPr="00D03A05">
        <w:rPr>
          <w:rFonts w:ascii="Times New Roman" w:hAnsi="Times New Roman"/>
          <w:b/>
          <w:sz w:val="24"/>
        </w:rPr>
        <w:t>"II.9.3 Pravice uporabe rezultatov in predhodno obstoječih pravic s strani NA in Unije</w:t>
      </w:r>
      <w:bookmarkEnd w:id="67"/>
      <w:bookmarkEnd w:id="68"/>
    </w:p>
    <w:p w:rsidR="006834EB" w:rsidRPr="00D03A05" w:rsidRDefault="00526EA7">
      <w:pPr>
        <w:ind w:left="720"/>
        <w:jc w:val="both"/>
        <w:rPr>
          <w:rFonts w:ascii="Times New Roman" w:hAnsi="Times New Roman"/>
          <w:i/>
          <w:sz w:val="24"/>
        </w:rPr>
      </w:pPr>
      <w:r w:rsidRPr="00D03A05">
        <w:rPr>
          <w:rFonts w:ascii="Times New Roman" w:hAnsi="Times New Roman"/>
          <w:sz w:val="24"/>
        </w:rPr>
        <w:t>Upravičenec NA in Uniji podeli naslednje pravice uporabe rezultatov projekta: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(a) za lastne namene in zlasti dajanje na razpolago osebam, ki delajo za NA, drugim institucijam, agencijam in organom Unije ter institucijam držav članic ter za kopiranje in r</w:t>
      </w:r>
      <w:r w:rsidR="009063FE">
        <w:rPr>
          <w:rFonts w:ascii="Times New Roman" w:hAnsi="Times New Roman"/>
          <w:sz w:val="24"/>
        </w:rPr>
        <w:t>azmnoževanje</w:t>
      </w:r>
      <w:r w:rsidRPr="00D03A05">
        <w:rPr>
          <w:rFonts w:ascii="Times New Roman" w:hAnsi="Times New Roman"/>
          <w:sz w:val="24"/>
        </w:rPr>
        <w:t xml:space="preserve"> celote ali delov v neomejenem številu izvodov."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 preostal</w:t>
      </w:r>
      <w:r w:rsidR="009063FE">
        <w:rPr>
          <w:rFonts w:ascii="Times New Roman" w:hAnsi="Times New Roman"/>
          <w:sz w:val="24"/>
        </w:rPr>
        <w:t>em delu tega člena se sklic na ''</w:t>
      </w:r>
      <w:r w:rsidRPr="00D03A05">
        <w:rPr>
          <w:rFonts w:ascii="Times New Roman" w:hAnsi="Times New Roman"/>
          <w:sz w:val="24"/>
        </w:rPr>
        <w:t>Unijo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 razume kot sklic na 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NA in/ali Unijo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5. Drugi odstavek člena II.10.1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lastRenderedPageBreak/>
        <w:t xml:space="preserve">"Upravičenec mora zagotoviti, da lahko NA, Komisija, Evropsko računsko sodišče in Evropski urad za boj proti goljufijam (OLAF) </w:t>
      </w:r>
      <w:r w:rsidR="009063FE">
        <w:rPr>
          <w:rFonts w:ascii="Times New Roman" w:hAnsi="Times New Roman"/>
          <w:sz w:val="24"/>
        </w:rPr>
        <w:t xml:space="preserve">izvajajo </w:t>
      </w:r>
      <w:r w:rsidRPr="00D03A05">
        <w:rPr>
          <w:rFonts w:ascii="Times New Roman" w:hAnsi="Times New Roman"/>
          <w:sz w:val="24"/>
        </w:rPr>
        <w:t>svoje pravice iz člena II.27 tudi pri njegovih izvajalcih.</w:t>
      </w:r>
    </w:p>
    <w:p w:rsidR="006834EB" w:rsidRPr="00D03A05" w:rsidRDefault="00526E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6. Člen II</w:t>
      </w:r>
      <w:r w:rsidR="009063FE">
        <w:rPr>
          <w:rFonts w:ascii="Times New Roman" w:hAnsi="Times New Roman"/>
          <w:sz w:val="24"/>
        </w:rPr>
        <w:t>.</w:t>
      </w:r>
      <w:r w:rsidRPr="00D03A05">
        <w:rPr>
          <w:rFonts w:ascii="Times New Roman" w:hAnsi="Times New Roman"/>
          <w:sz w:val="24"/>
        </w:rPr>
        <w:t>18 se glasi:</w:t>
      </w:r>
    </w:p>
    <w:p w:rsidR="006834EB" w:rsidRPr="00D34BE2" w:rsidRDefault="00526EA7">
      <w:pPr>
        <w:tabs>
          <w:tab w:val="left" w:pos="1701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b/>
          <w:sz w:val="24"/>
        </w:rPr>
        <w:t>"II.18.1</w:t>
      </w:r>
      <w:r w:rsidR="00211791">
        <w:rPr>
          <w:rFonts w:ascii="Times New Roman" w:hAnsi="Times New Roman"/>
          <w:b/>
          <w:sz w:val="24"/>
        </w:rPr>
        <w:t xml:space="preserve"> </w:t>
      </w:r>
      <w:r w:rsidRPr="00D03A05">
        <w:rPr>
          <w:rFonts w:ascii="Times New Roman" w:hAnsi="Times New Roman"/>
          <w:sz w:val="24"/>
        </w:rPr>
        <w:t>Ta sporazum ureja</w:t>
      </w:r>
      <w:r w:rsidR="00CB6638">
        <w:rPr>
          <w:rFonts w:ascii="Times New Roman" w:hAnsi="Times New Roman"/>
          <w:i/>
          <w:sz w:val="24"/>
        </w:rPr>
        <w:t xml:space="preserve"> </w:t>
      </w:r>
      <w:r w:rsidR="00CB6638" w:rsidRPr="00D34BE2">
        <w:rPr>
          <w:rFonts w:ascii="Times New Roman" w:hAnsi="Times New Roman"/>
          <w:sz w:val="24"/>
        </w:rPr>
        <w:t>slovensko pravo.</w:t>
      </w:r>
    </w:p>
    <w:p w:rsidR="00D34BE2" w:rsidRDefault="00526EA7" w:rsidP="00D34BE2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b/>
          <w:sz w:val="24"/>
        </w:rPr>
        <w:t>II.18.2</w:t>
      </w:r>
      <w:r w:rsidR="00211791">
        <w:rPr>
          <w:rFonts w:ascii="Times New Roman" w:hAnsi="Times New Roman"/>
          <w:b/>
          <w:sz w:val="24"/>
        </w:rPr>
        <w:t xml:space="preserve"> </w:t>
      </w:r>
      <w:r w:rsidRPr="00D03A05">
        <w:rPr>
          <w:rFonts w:ascii="Times New Roman" w:hAnsi="Times New Roman"/>
          <w:sz w:val="24"/>
        </w:rPr>
        <w:t>Pristojno sodišče, določeno v skladu z nacionalnim pravom, ki se uporablja, je izključno pristojno za spore med NA in katerim koli upravičencem v zvezi z razlago, uporabo ali veljavnostjo Sporazuma, če takega spora ni mogoče rešiti sporazumno.</w:t>
      </w:r>
    </w:p>
    <w:p w:rsidR="006834EB" w:rsidRPr="00D03A05" w:rsidRDefault="0021179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="00526EA7" w:rsidRPr="00D03A05">
        <w:rPr>
          <w:rFonts w:ascii="Times New Roman" w:hAnsi="Times New Roman"/>
          <w:sz w:val="24"/>
        </w:rPr>
        <w:t>Člen II</w:t>
      </w:r>
      <w:r>
        <w:rPr>
          <w:rFonts w:ascii="Times New Roman" w:hAnsi="Times New Roman"/>
          <w:sz w:val="24"/>
        </w:rPr>
        <w:t>.</w:t>
      </w:r>
      <w:r w:rsidR="00526EA7" w:rsidRPr="00D03A05">
        <w:rPr>
          <w:rFonts w:ascii="Times New Roman" w:hAnsi="Times New Roman"/>
          <w:sz w:val="24"/>
        </w:rPr>
        <w:t>19.1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"Pogoji za upravičenost stroškov so opredeljeni v oddelkih I.1 in II.1 Priloge III. 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8. Člen II</w:t>
      </w:r>
      <w:r w:rsidR="00211791">
        <w:rPr>
          <w:rFonts w:ascii="Times New Roman" w:hAnsi="Times New Roman"/>
          <w:sz w:val="24"/>
        </w:rPr>
        <w:t>.</w:t>
      </w:r>
      <w:r w:rsidRPr="00D03A05">
        <w:rPr>
          <w:rFonts w:ascii="Times New Roman" w:hAnsi="Times New Roman"/>
          <w:sz w:val="24"/>
        </w:rPr>
        <w:t>20.1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"Pogoji za prijavljanje stroškov in prispevkov so opredeljeni v oddelkih I.2 in II.2 Priloge III."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9. Člen II.20.2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"Pogoji za evidenco in drugo dokumentacijo za podporo prijavljenih stroškov in prispevkov so opredeljeni v oddelkih I.2 in II.2 Priloge III."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10. Prvi odstavek člena II.22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"Upravičenec lahko oceno proračuna iz Priloge II prilagodi s prerazporeditvami med različnimi proračunskimi kategorijami, če se </w:t>
      </w:r>
      <w:r w:rsidRPr="00D03A05">
        <w:rPr>
          <w:rFonts w:ascii="Times New Roman" w:hAnsi="Times New Roman"/>
          <w:i/>
          <w:sz w:val="24"/>
        </w:rPr>
        <w:t>projekt</w:t>
      </w:r>
      <w:r w:rsidRPr="00D03A05">
        <w:rPr>
          <w:rFonts w:ascii="Times New Roman" w:hAnsi="Times New Roman"/>
          <w:sz w:val="24"/>
        </w:rPr>
        <w:t xml:space="preserve"> izvaja, kot je opisano v Prilogi II. Če so izpolnjeni pogoji iz člena I.3.3,</w:t>
      </w:r>
      <w:r w:rsidR="00211791">
        <w:rPr>
          <w:rFonts w:ascii="Times New Roman" w:hAnsi="Times New Roman"/>
          <w:sz w:val="24"/>
        </w:rPr>
        <w:t xml:space="preserve"> </w:t>
      </w:r>
      <w:r w:rsidRPr="00D03A05">
        <w:rPr>
          <w:rFonts w:ascii="Times New Roman" w:hAnsi="Times New Roman"/>
          <w:sz w:val="24"/>
        </w:rPr>
        <w:t>za tako prilagoditev ni potrebna sprememba Sporazuma v skladu s členom II.13."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11. Člen II</w:t>
      </w:r>
      <w:r w:rsidR="00211791">
        <w:rPr>
          <w:rFonts w:ascii="Times New Roman" w:hAnsi="Times New Roman"/>
          <w:sz w:val="24"/>
        </w:rPr>
        <w:t>.</w:t>
      </w:r>
      <w:r w:rsidRPr="00D03A05">
        <w:rPr>
          <w:rFonts w:ascii="Times New Roman" w:hAnsi="Times New Roman"/>
          <w:sz w:val="24"/>
        </w:rPr>
        <w:t>23(b) se glasi:</w:t>
      </w:r>
    </w:p>
    <w:p w:rsidR="006834EB" w:rsidRPr="00D03A05" w:rsidRDefault="00526EA7">
      <w:pPr>
        <w:spacing w:after="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"(b) takega zahtevka ne vloži niti v nadaljnjih 30 koledarskih dneh po pisnem opominu, ki ga pošlje NA. "</w:t>
      </w:r>
    </w:p>
    <w:p w:rsidR="006834EB" w:rsidRPr="00D03A05" w:rsidRDefault="006834EB">
      <w:pPr>
        <w:spacing w:after="0"/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12. Prvi odstavek člena II.24.1.3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"V času trajanja začasne ustavitve plačil upravičenec ni upravičen do vložitve kakršnih koli zahtevkov za plačilo in dokazil iz členov I.4.3 in I.4.4".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13. Člen II</w:t>
      </w:r>
      <w:r w:rsidR="00161529">
        <w:rPr>
          <w:rFonts w:ascii="Times New Roman" w:hAnsi="Times New Roman"/>
          <w:sz w:val="24"/>
        </w:rPr>
        <w:t>.</w:t>
      </w:r>
      <w:r w:rsidRPr="00D03A05">
        <w:rPr>
          <w:rFonts w:ascii="Times New Roman" w:hAnsi="Times New Roman"/>
          <w:sz w:val="24"/>
        </w:rPr>
        <w:t>25.1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b/>
          <w:sz w:val="24"/>
        </w:rPr>
      </w:pPr>
      <w:r w:rsidRPr="00D03A05">
        <w:rPr>
          <w:rFonts w:ascii="Times New Roman" w:hAnsi="Times New Roman"/>
          <w:sz w:val="24"/>
        </w:rPr>
        <w:t>"</w:t>
      </w:r>
      <w:bookmarkStart w:id="69" w:name="_Toc442971463"/>
      <w:bookmarkStart w:id="70" w:name="_Toc441250873"/>
      <w:r w:rsidRPr="00D03A05">
        <w:rPr>
          <w:rFonts w:ascii="Times New Roman" w:hAnsi="Times New Roman"/>
          <w:b/>
          <w:sz w:val="24"/>
        </w:rPr>
        <w:t xml:space="preserve">II.25.1 </w:t>
      </w:r>
      <w:r w:rsidR="00161529">
        <w:rPr>
          <w:rFonts w:ascii="Times New Roman" w:hAnsi="Times New Roman"/>
          <w:b/>
          <w:sz w:val="24"/>
        </w:rPr>
        <w:t>1. korak</w:t>
      </w:r>
      <w:r w:rsidRPr="00D03A05">
        <w:rPr>
          <w:rFonts w:ascii="Times New Roman" w:hAnsi="Times New Roman"/>
          <w:b/>
          <w:sz w:val="24"/>
        </w:rPr>
        <w:t xml:space="preserve"> - uporaba stopnje povračila pri upravičenih stroških in dodajanje prispevkov na enoto</w:t>
      </w:r>
      <w:bookmarkEnd w:id="69"/>
      <w:bookmarkEnd w:id="70"/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Ta korak se uporablja, kot sledi:</w:t>
      </w:r>
    </w:p>
    <w:p w:rsidR="006834EB" w:rsidRPr="00D03A05" w:rsidRDefault="00526EA7">
      <w:pPr>
        <w:numPr>
          <w:ilvl w:val="0"/>
          <w:numId w:val="27"/>
        </w:numPr>
        <w:suppressAutoHyphens w:val="0"/>
        <w:ind w:left="144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lastRenderedPageBreak/>
        <w:t xml:space="preserve">če so, kot je določeno v členu I.3.2, nepovratna sredstva v obliki povračila upravičenih stroškov, se stopnja povračila, določena v oddelku II.2 Priloge III, uporabi za upravičene stroške </w:t>
      </w:r>
      <w:r w:rsidRPr="00D03A05">
        <w:rPr>
          <w:rFonts w:ascii="Times New Roman" w:hAnsi="Times New Roman"/>
          <w:i/>
          <w:sz w:val="24"/>
        </w:rPr>
        <w:t>projekta</w:t>
      </w:r>
      <w:r w:rsidRPr="00D03A05">
        <w:rPr>
          <w:rFonts w:ascii="Times New Roman" w:hAnsi="Times New Roman"/>
          <w:sz w:val="24"/>
        </w:rPr>
        <w:t>, ki jih odobri NA za ustrezne kategorije stroškov in upravičenca;</w:t>
      </w:r>
    </w:p>
    <w:p w:rsidR="006834EB" w:rsidRPr="00D03A05" w:rsidRDefault="00526EA7">
      <w:pPr>
        <w:numPr>
          <w:ilvl w:val="0"/>
          <w:numId w:val="27"/>
        </w:numPr>
        <w:suppressAutoHyphens w:val="0"/>
        <w:ind w:left="144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če so, kot je določeno v členu I.3.2(b), nepovratna sredstva v obliki prispevka na enoto, se prispevek na enoto, določen v Prilogi IV, pomnoži z dejanskim številom enot, ki jih NA odobri za upravičenca.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Če člen I.3.2 določa kombinacijo različnih oblik nepovratnih sredstev, je treba izračunane zneske sešteti."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14. Drugi odstavek člena II.25.4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"Znesek znižanja bo sorazmeren s stopnjo nepravilnega izvajanja </w:t>
      </w:r>
      <w:r w:rsidRPr="00D03A05">
        <w:rPr>
          <w:rFonts w:ascii="Times New Roman" w:hAnsi="Times New Roman"/>
          <w:i/>
          <w:sz w:val="24"/>
        </w:rPr>
        <w:t>projekta</w:t>
      </w:r>
      <w:r w:rsidRPr="00D03A05">
        <w:rPr>
          <w:rFonts w:ascii="Times New Roman" w:hAnsi="Times New Roman"/>
          <w:sz w:val="24"/>
        </w:rPr>
        <w:t xml:space="preserve"> ali z resnostjo kršitve, kot je določeno v oddelku IV Priloge III."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15. Tretji odstavek člena II.26.2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"</w:t>
      </w:r>
      <w:r w:rsidRPr="00D03A05">
        <w:rPr>
          <w:rFonts w:ascii="Times New Roman" w:hAnsi="Times New Roman"/>
          <w:color w:val="000000"/>
          <w:sz w:val="24"/>
        </w:rPr>
        <w:t xml:space="preserve">Če plačilo ni izvedeno do datuma, določenega v obvestilu o dolgovanem znesku, </w:t>
      </w:r>
      <w:r w:rsidRPr="00D03A05">
        <w:rPr>
          <w:rFonts w:ascii="Times New Roman" w:hAnsi="Times New Roman"/>
          <w:sz w:val="24"/>
        </w:rPr>
        <w:t>bo NA izterjala dolgovani znesek:</w:t>
      </w:r>
    </w:p>
    <w:p w:rsidR="006834EB" w:rsidRPr="00D03A05" w:rsidRDefault="00767439">
      <w:pPr>
        <w:numPr>
          <w:ilvl w:val="0"/>
          <w:numId w:val="2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 pobotom tega zneska</w:t>
      </w:r>
      <w:r w:rsidR="00526EA7" w:rsidRPr="00D03A05">
        <w:rPr>
          <w:rFonts w:ascii="Times New Roman" w:hAnsi="Times New Roman"/>
          <w:sz w:val="24"/>
        </w:rPr>
        <w:t xml:space="preserve"> brez predhodnega soglasja upravičenca, s katerimi koli zneski, ki jih upravičencu dolguje NA (v nadaljnjem besedilu: pobot);</w:t>
      </w:r>
    </w:p>
    <w:p w:rsidR="006834EB" w:rsidRPr="00D03A05" w:rsidRDefault="00526EA7">
      <w:pPr>
        <w:ind w:left="709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 izjemnih okoliščinah lahko NA zneske pobota pred datumom zapadlosti, da se zaščitijo finančni interesi Unije.</w:t>
      </w:r>
    </w:p>
    <w:p w:rsidR="006834EB" w:rsidRPr="00D03A05" w:rsidRDefault="00526EA7">
      <w:pPr>
        <w:ind w:left="709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Zoper tak pobot se lahko vloži tožba pri pristojnem sodišču, določenem v členu II.18.2;</w:t>
      </w:r>
    </w:p>
    <w:p w:rsidR="006834EB" w:rsidRPr="00D03A05" w:rsidRDefault="00526EA7">
      <w:pPr>
        <w:numPr>
          <w:ilvl w:val="0"/>
          <w:numId w:val="2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z unovčenjem finančnega jamstva, kadar je tako določeno v skladu s členom I.4.2 (v nadaljnjem besedilu: unovčenje finančnega jamstva);</w:t>
      </w:r>
    </w:p>
    <w:p w:rsidR="006834EB" w:rsidRPr="00D03A05" w:rsidRDefault="00526EA7">
      <w:pPr>
        <w:numPr>
          <w:ilvl w:val="0"/>
          <w:numId w:val="2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s sprožitvijo sodnega postopka, kot je določeno v členu II.18.2 ali Posebnih pogojih."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16. Tretji odstavek člena II.27.2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"Obdobji iz prvega in drugega pododstavka sta daljši, če tako določa nacionalno pravo ali če potekajo revizije, pritožbe, sodni spori ali izterjava zahtevkov v zvezi z nepovratnimi sredstvi, vključno s primeri iz člena II.27.7. V zadnje navedenih primerih mora upravičenec hraniti dokumente, dokler take revizije, pritožbe, sodni spori ali izterjave zahtevkov niso zaključene."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17. Člen II</w:t>
      </w:r>
      <w:r w:rsidR="00161529">
        <w:rPr>
          <w:rFonts w:ascii="Times New Roman" w:hAnsi="Times New Roman"/>
          <w:sz w:val="24"/>
        </w:rPr>
        <w:t>.</w:t>
      </w:r>
      <w:r w:rsidRPr="00D03A05">
        <w:rPr>
          <w:rFonts w:ascii="Times New Roman" w:hAnsi="Times New Roman"/>
          <w:sz w:val="24"/>
        </w:rPr>
        <w:t>27.3 se glasi: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"Upravičenec mora zagotoviti vse informacije, vključno z informacijami v elektronski obliki, ki jih zahteva NA ali Komisija ali kateri koli drug zunanji organ, ki ga pooblasti Komisija." 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Če upravičenec ne izpolni obveznosti iz prvega pododstavka, NA lahko šteje:</w:t>
      </w:r>
    </w:p>
    <w:p w:rsidR="006834EB" w:rsidRPr="00D03A05" w:rsidRDefault="00526EA7">
      <w:pPr>
        <w:numPr>
          <w:ilvl w:val="0"/>
          <w:numId w:val="2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lastRenderedPageBreak/>
        <w:t>za neupravičene vse stroške, ki jih upravičenec ne utemelji s predložitvijo ustreznih informacij;</w:t>
      </w:r>
    </w:p>
    <w:p w:rsidR="006834EB" w:rsidRPr="00D03A05" w:rsidRDefault="00526EA7">
      <w:pPr>
        <w:numPr>
          <w:ilvl w:val="0"/>
          <w:numId w:val="2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za neustrezne vse prispevke na enoto, v pavšalnem znesku ali po pavšalni stopnji, ki jih upravičenec ne utemelji s predložitvijo ustreznih informacij."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44D0C" w:rsidRDefault="00CB6638">
      <w:pPr>
        <w:spacing w:after="0" w:line="240" w:lineRule="auto"/>
        <w:jc w:val="both"/>
        <w:rPr>
          <w:rFonts w:ascii="Times New Roman" w:eastAsia="Times New Roman" w:hAnsi="Times New Roman"/>
          <w:sz w:val="24"/>
          <w:highlight w:val="yellow"/>
        </w:rPr>
      </w:pPr>
      <w:r w:rsidRPr="00D34BE2">
        <w:rPr>
          <w:rFonts w:ascii="Times New Roman" w:eastAsia="Times New Roman" w:hAnsi="Times New Roman"/>
          <w:sz w:val="24"/>
          <w:highlight w:val="yellow"/>
        </w:rPr>
        <w:t xml:space="preserve">Skrbnica/Skrbnik sporazuma: </w:t>
      </w:r>
    </w:p>
    <w:p w:rsidR="00CB6638" w:rsidRDefault="00CB663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D34BE2">
        <w:rPr>
          <w:rFonts w:ascii="Times New Roman" w:eastAsia="Times New Roman" w:hAnsi="Times New Roman"/>
          <w:sz w:val="24"/>
          <w:highlight w:val="yellow"/>
        </w:rPr>
        <w:t>Ime in priimek</w:t>
      </w:r>
    </w:p>
    <w:p w:rsidR="00D34BE2" w:rsidRDefault="00D34BE2">
      <w:pPr>
        <w:spacing w:after="240" w:line="240" w:lineRule="auto"/>
        <w:rPr>
          <w:rFonts w:ascii="Times New Roman" w:eastAsia="Times New Roman" w:hAnsi="Times New Roman"/>
          <w:sz w:val="24"/>
        </w:rPr>
      </w:pPr>
    </w:p>
    <w:p w:rsidR="00161529" w:rsidRDefault="00526EA7">
      <w:pPr>
        <w:spacing w:after="240" w:line="240" w:lineRule="auto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eastAsia="Times New Roman" w:hAnsi="Times New Roman"/>
          <w:sz w:val="24"/>
        </w:rPr>
        <w:tab/>
      </w:r>
      <w:r w:rsidRPr="00D03A05">
        <w:rPr>
          <w:rFonts w:ascii="Times New Roman" w:eastAsia="Times New Roman" w:hAnsi="Times New Roman"/>
          <w:sz w:val="24"/>
        </w:rPr>
        <w:br/>
        <w:t xml:space="preserve">Za upravičenca </w:t>
      </w:r>
      <w:r w:rsidR="00161529">
        <w:rPr>
          <w:rFonts w:ascii="Times New Roman" w:eastAsia="Times New Roman" w:hAnsi="Times New Roman"/>
          <w:sz w:val="24"/>
        </w:rPr>
        <w:t xml:space="preserve">                                                         </w:t>
      </w:r>
      <w:r w:rsidR="00193623">
        <w:rPr>
          <w:rFonts w:ascii="Times New Roman" w:eastAsia="Times New Roman" w:hAnsi="Times New Roman"/>
          <w:sz w:val="24"/>
        </w:rPr>
        <w:tab/>
      </w:r>
      <w:r w:rsidR="00193623">
        <w:rPr>
          <w:rFonts w:ascii="Times New Roman" w:eastAsia="Times New Roman" w:hAnsi="Times New Roman"/>
          <w:sz w:val="24"/>
        </w:rPr>
        <w:tab/>
      </w:r>
      <w:r w:rsidRPr="00D03A05">
        <w:rPr>
          <w:rFonts w:ascii="Times New Roman" w:eastAsia="Times New Roman" w:hAnsi="Times New Roman"/>
          <w:sz w:val="24"/>
        </w:rPr>
        <w:t xml:space="preserve">Za NA </w:t>
      </w:r>
    </w:p>
    <w:p w:rsidR="006834EB" w:rsidRPr="00D03A05" w:rsidRDefault="00526EA7">
      <w:pPr>
        <w:spacing w:after="240" w:line="240" w:lineRule="auto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eastAsia="Times New Roman" w:hAnsi="Times New Roman"/>
          <w:sz w:val="24"/>
        </w:rPr>
        <w:t>[</w:t>
      </w:r>
      <w:r w:rsidRPr="00D03A05">
        <w:rPr>
          <w:rFonts w:ascii="Times New Roman" w:eastAsia="Times New Roman" w:hAnsi="Times New Roman"/>
          <w:i/>
          <w:sz w:val="24"/>
          <w:shd w:val="clear" w:color="auto" w:fill="C0C0C0"/>
        </w:rPr>
        <w:t>položaj</w:t>
      </w:r>
      <w:r w:rsidRPr="00D03A05">
        <w:rPr>
          <w:rFonts w:ascii="Times New Roman" w:eastAsia="Times New Roman" w:hAnsi="Times New Roman"/>
          <w:sz w:val="24"/>
          <w:shd w:val="clear" w:color="auto" w:fill="C0C0C0"/>
        </w:rPr>
        <w:t>/ime/priimek</w:t>
      </w:r>
      <w:r w:rsidRPr="00D03A05">
        <w:rPr>
          <w:rFonts w:ascii="Times New Roman" w:eastAsia="Times New Roman" w:hAnsi="Times New Roman"/>
          <w:sz w:val="24"/>
        </w:rPr>
        <w:t xml:space="preserve">] </w:t>
      </w:r>
      <w:r w:rsidR="00161529">
        <w:rPr>
          <w:rFonts w:ascii="Times New Roman" w:eastAsia="Times New Roman" w:hAnsi="Times New Roman"/>
          <w:sz w:val="24"/>
        </w:rPr>
        <w:t xml:space="preserve">                                              </w:t>
      </w:r>
      <w:r w:rsidR="00193623">
        <w:rPr>
          <w:rFonts w:ascii="Times New Roman" w:eastAsia="Times New Roman" w:hAnsi="Times New Roman"/>
          <w:sz w:val="24"/>
        </w:rPr>
        <w:tab/>
      </w:r>
      <w:r w:rsidR="00193623">
        <w:rPr>
          <w:rFonts w:ascii="Times New Roman" w:eastAsia="Times New Roman" w:hAnsi="Times New Roman"/>
          <w:sz w:val="24"/>
        </w:rPr>
        <w:tab/>
      </w:r>
      <w:r w:rsidR="00D34BE2">
        <w:rPr>
          <w:rFonts w:ascii="Times New Roman" w:eastAsia="Times New Roman" w:hAnsi="Times New Roman"/>
          <w:sz w:val="24"/>
        </w:rPr>
        <w:t>Uroš Skrinar, direktor</w:t>
      </w:r>
    </w:p>
    <w:p w:rsidR="00161529" w:rsidRDefault="00161529">
      <w:pPr>
        <w:tabs>
          <w:tab w:val="left" w:pos="5103"/>
        </w:tabs>
        <w:spacing w:before="1200"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6834EB" w:rsidRDefault="00526EA7">
      <w:pPr>
        <w:tabs>
          <w:tab w:val="left" w:pos="5103"/>
        </w:tabs>
        <w:spacing w:before="1200" w:after="0" w:line="240" w:lineRule="auto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eastAsia="Times New Roman" w:hAnsi="Times New Roman"/>
          <w:sz w:val="24"/>
        </w:rPr>
        <w:t>V</w:t>
      </w:r>
      <w:r w:rsidR="00161529">
        <w:rPr>
          <w:rFonts w:ascii="Times New Roman" w:eastAsia="Times New Roman" w:hAnsi="Times New Roman"/>
          <w:sz w:val="24"/>
        </w:rPr>
        <w:t>/Na</w:t>
      </w:r>
      <w:r w:rsidR="00193623">
        <w:rPr>
          <w:rFonts w:ascii="Times New Roman" w:eastAsia="Times New Roman" w:hAnsi="Times New Roman"/>
          <w:sz w:val="24"/>
        </w:rPr>
        <w:t>___________________ dne________</w:t>
      </w:r>
      <w:r w:rsidRPr="00D03A05">
        <w:rPr>
          <w:rFonts w:ascii="Times New Roman" w:eastAsia="Times New Roman" w:hAnsi="Times New Roman"/>
          <w:sz w:val="24"/>
        </w:rPr>
        <w:t xml:space="preserve"> </w:t>
      </w:r>
      <w:r w:rsidR="00193623">
        <w:rPr>
          <w:rFonts w:ascii="Times New Roman" w:eastAsia="Times New Roman" w:hAnsi="Times New Roman"/>
          <w:sz w:val="24"/>
        </w:rPr>
        <w:t xml:space="preserve">                    </w:t>
      </w:r>
      <w:r w:rsidR="00193623">
        <w:rPr>
          <w:rFonts w:ascii="Times New Roman" w:eastAsia="Times New Roman" w:hAnsi="Times New Roman"/>
          <w:sz w:val="24"/>
        </w:rPr>
        <w:tab/>
      </w:r>
      <w:r w:rsidRPr="00D03A05">
        <w:rPr>
          <w:rFonts w:ascii="Times New Roman" w:eastAsia="Times New Roman" w:hAnsi="Times New Roman"/>
          <w:sz w:val="24"/>
        </w:rPr>
        <w:t>V</w:t>
      </w:r>
      <w:r w:rsidR="00D34BE2">
        <w:rPr>
          <w:rFonts w:ascii="Times New Roman" w:eastAsia="Times New Roman" w:hAnsi="Times New Roman"/>
          <w:sz w:val="24"/>
        </w:rPr>
        <w:t xml:space="preserve"> Ljubljani, </w:t>
      </w:r>
    </w:p>
    <w:p w:rsidR="00193623" w:rsidRDefault="00193623">
      <w:pPr>
        <w:tabs>
          <w:tab w:val="left" w:pos="5103"/>
        </w:tabs>
        <w:spacing w:before="1200" w:after="0" w:line="240" w:lineRule="auto"/>
        <w:rPr>
          <w:rFonts w:ascii="Times New Roman" w:eastAsia="Times New Roman" w:hAnsi="Times New Roman"/>
          <w:sz w:val="24"/>
        </w:rPr>
      </w:pPr>
    </w:p>
    <w:sectPr w:rsidR="00193623">
      <w:footerReference w:type="defaul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60" w:rsidRDefault="00A80160">
      <w:pPr>
        <w:spacing w:after="0" w:line="240" w:lineRule="auto"/>
      </w:pPr>
      <w:r>
        <w:separator/>
      </w:r>
    </w:p>
  </w:endnote>
  <w:endnote w:type="continuationSeparator" w:id="0">
    <w:p w:rsidR="00A80160" w:rsidRDefault="00A80160">
      <w:pPr>
        <w:spacing w:after="0" w:line="240" w:lineRule="auto"/>
      </w:pPr>
      <w:r>
        <w:continuationSeparator/>
      </w:r>
    </w:p>
  </w:endnote>
  <w:endnote w:type="continuationNotice" w:id="1">
    <w:p w:rsidR="00A80160" w:rsidRDefault="00A801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719832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FE29A7" w:rsidRDefault="00FE29A7">
        <w:pPr>
          <w:pStyle w:val="Footer"/>
          <w:shd w:val="clear" w:color="auto" w:fill="FFFFFF" w:themeFill="background1"/>
          <w:jc w:val="right"/>
          <w:rPr>
            <w:color w:val="FFFFFF" w:themeColor="background1"/>
          </w:rPr>
        </w:pPr>
        <w:r w:rsidRPr="006C6D42">
          <w:rPr>
            <w:color w:val="FFFFFF" w:themeColor="background1"/>
          </w:rPr>
          <w:fldChar w:fldCharType="begin"/>
        </w:r>
        <w:r w:rsidRPr="006C6D42">
          <w:rPr>
            <w:color w:val="FFFFFF" w:themeColor="background1"/>
          </w:rPr>
          <w:instrText xml:space="preserve"> PAGE   \* MERGEFORMAT </w:instrText>
        </w:r>
        <w:r w:rsidRPr="006C6D42">
          <w:rPr>
            <w:color w:val="FFFFFF" w:themeColor="background1"/>
          </w:rPr>
          <w:fldChar w:fldCharType="separate"/>
        </w:r>
        <w:r w:rsidR="007B2BDC">
          <w:rPr>
            <w:noProof/>
            <w:color w:val="FFFFFF" w:themeColor="background1"/>
          </w:rPr>
          <w:t>1</w:t>
        </w:r>
        <w:r w:rsidRPr="006C6D42">
          <w:rPr>
            <w:noProof/>
            <w:color w:val="FFFFFF" w:themeColor="background1"/>
          </w:rPr>
          <w:fldChar w:fldCharType="end"/>
        </w:r>
      </w:p>
    </w:sdtContent>
  </w:sdt>
  <w:p w:rsidR="00FE29A7" w:rsidRDefault="00FE2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A7" w:rsidRDefault="00FE29A7">
    <w:pPr>
      <w:pStyle w:val="Footer"/>
      <w:jc w:val="right"/>
    </w:pPr>
  </w:p>
  <w:p w:rsidR="00FE29A7" w:rsidRDefault="00FE29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609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9A7" w:rsidRDefault="00FE29A7">
        <w:pPr>
          <w:pStyle w:val="Footer"/>
          <w:shd w:val="clear" w:color="auto" w:fill="FFFFFF" w:themeFill="background1"/>
          <w:jc w:val="right"/>
        </w:pPr>
        <w:r w:rsidRPr="006C6D42">
          <w:fldChar w:fldCharType="begin"/>
        </w:r>
        <w:r w:rsidRPr="006C6D42">
          <w:instrText xml:space="preserve"> PAGE   \* MERGEFORMAT </w:instrText>
        </w:r>
        <w:r w:rsidRPr="006C6D42">
          <w:fldChar w:fldCharType="separate"/>
        </w:r>
        <w:r w:rsidR="007B2BDC">
          <w:rPr>
            <w:noProof/>
          </w:rPr>
          <w:t>13</w:t>
        </w:r>
        <w:r w:rsidRPr="006C6D42">
          <w:rPr>
            <w:noProof/>
          </w:rPr>
          <w:fldChar w:fldCharType="end"/>
        </w:r>
      </w:p>
    </w:sdtContent>
  </w:sdt>
  <w:p w:rsidR="00FE29A7" w:rsidRDefault="00FE29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827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9A7" w:rsidRDefault="00FE29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29A7" w:rsidRDefault="00FE2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60" w:rsidRDefault="00A80160">
      <w:pPr>
        <w:spacing w:after="0" w:line="240" w:lineRule="auto"/>
      </w:pPr>
      <w:r>
        <w:separator/>
      </w:r>
    </w:p>
  </w:footnote>
  <w:footnote w:type="continuationSeparator" w:id="0">
    <w:p w:rsidR="00A80160" w:rsidRDefault="00A80160">
      <w:pPr>
        <w:spacing w:after="0" w:line="240" w:lineRule="auto"/>
      </w:pPr>
      <w:r>
        <w:continuationSeparator/>
      </w:r>
    </w:p>
  </w:footnote>
  <w:footnote w:type="continuationNotice" w:id="1">
    <w:p w:rsidR="00A80160" w:rsidRDefault="00A80160">
      <w:pPr>
        <w:spacing w:after="0" w:line="240" w:lineRule="auto"/>
      </w:pPr>
    </w:p>
  </w:footnote>
  <w:footnote w:id="2">
    <w:p w:rsidR="00FE29A7" w:rsidRDefault="00FE29A7">
      <w:pPr>
        <w:rPr>
          <w:rStyle w:val="Strong"/>
          <w:b w:val="0"/>
        </w:rPr>
      </w:pPr>
      <w:r>
        <w:rPr>
          <w:rStyle w:val="Voetnoottekens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sz w:val="16"/>
        </w:rPr>
        <w:t xml:space="preserve">Uredba (EU) št. 2018/1475 Evropskega parlamenta in Sveta z dne 2. oktobra 2018 o določitvi pravnega okvira Evropske solidarnosti in o spremembi Uredbe (EU) št. 1288/2013, Uredbe (EU) št. </w:t>
      </w:r>
      <w:r w:rsidRPr="009D6544">
        <w:rPr>
          <w:rFonts w:ascii="Times New Roman" w:hAnsi="Times New Roman"/>
          <w:sz w:val="16"/>
          <w:szCs w:val="16"/>
        </w:rPr>
        <w:t xml:space="preserve">1293/2013 </w:t>
      </w:r>
      <w:r>
        <w:rPr>
          <w:rFonts w:ascii="Times New Roman" w:hAnsi="Times New Roman"/>
          <w:sz w:val="16"/>
        </w:rPr>
        <w:t>in Sklepa št. 1313/2013 / EU</w:t>
      </w:r>
    </w:p>
    <w:p w:rsidR="00FE29A7" w:rsidRDefault="00FE29A7">
      <w:pPr>
        <w:pStyle w:val="FootnoteText"/>
      </w:pPr>
    </w:p>
  </w:footnote>
  <w:footnote w:id="3">
    <w:p w:rsidR="00FE29A7" w:rsidRDefault="00FE29A7">
      <w:pPr>
        <w:pStyle w:val="FootnoteText"/>
      </w:pPr>
      <w:r>
        <w:rPr>
          <w:rStyle w:val="Voetnoottekens"/>
          <w:rFonts w:ascii="Times New Roman" w:hAnsi="Times New Roman"/>
          <w:sz w:val="16"/>
        </w:rPr>
        <w:footnoteRef/>
      </w:r>
      <w:r>
        <w:rPr>
          <w:sz w:val="16"/>
        </w:rPr>
        <w:t xml:space="preserve"> </w:t>
      </w:r>
      <w:r>
        <w:rPr>
          <w:rFonts w:ascii="Times New Roman" w:hAnsi="Times New Roman"/>
          <w:sz w:val="16"/>
        </w:rPr>
        <w:t>Odprta licenca - način, s katerim lastnik dela izda dovoljenje drugim uporabnikom za uporabo vira. Licenca je povezana z vsakim virom. Obstajajo različne odprte licence glede na obseg odobrenih dovoljenj ali omejitev in upravičenec lahko prosto izbere posebno licenco za njihovo delo.  Odprto licenco je treba povezati z vsakim proizvedenim virom.  Odprto dovoljenje ni prenos avtorskih pravic ali pravic intelektualne lastnine.</w:t>
      </w:r>
      <w: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A7" w:rsidRDefault="00335787" w:rsidP="00335787">
    <w:pPr>
      <w:pStyle w:val="Header"/>
      <w:rPr>
        <w:rFonts w:ascii="Arial Narrow" w:hAnsi="Arial Narrow"/>
        <w:sz w:val="18"/>
      </w:rPr>
    </w:pPr>
    <w:r>
      <w:rPr>
        <w:rFonts w:ascii="Times New Roman" w:hAnsi="Times New Roman"/>
        <w:noProof/>
        <w:sz w:val="16"/>
        <w:lang w:eastAsia="sl-SI"/>
      </w:rPr>
      <w:drawing>
        <wp:anchor distT="0" distB="0" distL="114300" distR="114300" simplePos="0" relativeHeight="251661312" behindDoc="0" locked="0" layoutInCell="1" allowOverlap="1" wp14:anchorId="2083AB3D" wp14:editId="0E948F03">
          <wp:simplePos x="0" y="0"/>
          <wp:positionH relativeFrom="column">
            <wp:posOffset>4629785</wp:posOffset>
          </wp:positionH>
          <wp:positionV relativeFrom="paragraph">
            <wp:posOffset>212725</wp:posOffset>
          </wp:positionV>
          <wp:extent cx="1079955" cy="96901"/>
          <wp:effectExtent l="0" t="0" r="0" b="0"/>
          <wp:wrapNone/>
          <wp:docPr id="3" name="Picture 3" descr="BARVNI T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VNI TR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36" t="3654"/>
                  <a:stretch>
                    <a:fillRect/>
                  </a:stretch>
                </pic:blipFill>
                <pic:spPr bwMode="auto">
                  <a:xfrm>
                    <a:off x="0" y="0"/>
                    <a:ext cx="1079955" cy="96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16"/>
        <w:lang w:eastAsia="sl-SI"/>
      </w:rPr>
      <w:drawing>
        <wp:anchor distT="0" distB="0" distL="114300" distR="114300" simplePos="0" relativeHeight="251663360" behindDoc="0" locked="0" layoutInCell="1" allowOverlap="1" wp14:anchorId="4EF1EA0F" wp14:editId="4A404A52">
          <wp:simplePos x="0" y="0"/>
          <wp:positionH relativeFrom="column">
            <wp:posOffset>4638040</wp:posOffset>
          </wp:positionH>
          <wp:positionV relativeFrom="paragraph">
            <wp:posOffset>-238125</wp:posOffset>
          </wp:positionV>
          <wp:extent cx="1082040" cy="398145"/>
          <wp:effectExtent l="0" t="0" r="381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8"/>
      </w:rPr>
      <w:t xml:space="preserve">Številka sporazuma: </w:t>
    </w:r>
    <w:r w:rsidRPr="00E17FAD">
      <w:rPr>
        <w:rFonts w:ascii="Times New Roman" w:hAnsi="Times New Roman"/>
        <w:sz w:val="18"/>
        <w:szCs w:val="18"/>
        <w:highlight w:val="yellow"/>
      </w:rPr>
      <w:t>[</w:t>
    </w:r>
    <w:r w:rsidRPr="00E17FAD">
      <w:rPr>
        <w:rFonts w:ascii="Times New Roman" w:hAnsi="Times New Roman"/>
        <w:b/>
        <w:color w:val="000000"/>
        <w:sz w:val="18"/>
        <w:szCs w:val="18"/>
        <w:highlight w:val="yellow"/>
      </w:rPr>
      <w:t>številka iz EPLUS LINK</w:t>
    </w:r>
    <w:r w:rsidRPr="00E17FAD">
      <w:rPr>
        <w:rFonts w:ascii="Times New Roman" w:hAnsi="Times New Roman"/>
        <w:sz w:val="18"/>
        <w:szCs w:val="18"/>
        <w:highlight w:val="yellow"/>
      </w:rPr>
      <w:t>]</w:t>
    </w:r>
    <w:r>
      <w:rPr>
        <w:rFonts w:ascii="Arial Narrow" w:hAnsi="Arial Narrow"/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A7" w:rsidRPr="0028291E" w:rsidRDefault="000164D4" w:rsidP="0028291E">
    <w:pPr>
      <w:pStyle w:val="NoSpacing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  <w:lang w:eastAsia="sl-SI"/>
      </w:rPr>
      <w:drawing>
        <wp:anchor distT="0" distB="0" distL="114300" distR="114300" simplePos="0" relativeHeight="251658240" behindDoc="0" locked="0" layoutInCell="1" allowOverlap="1" wp14:editId="615587BC">
          <wp:simplePos x="0" y="0"/>
          <wp:positionH relativeFrom="column">
            <wp:posOffset>4687697</wp:posOffset>
          </wp:positionH>
          <wp:positionV relativeFrom="paragraph">
            <wp:posOffset>-229489</wp:posOffset>
          </wp:positionV>
          <wp:extent cx="1082040" cy="398145"/>
          <wp:effectExtent l="0" t="0" r="381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9A7" w:rsidRPr="0028291E">
      <w:rPr>
        <w:rFonts w:ascii="Times New Roman" w:hAnsi="Times New Roman"/>
        <w:sz w:val="16"/>
      </w:rPr>
      <w:t xml:space="preserve">Sporazum o dodelitvi sredstev Evropske </w:t>
    </w:r>
    <w:r w:rsidR="00FE29A7" w:rsidRPr="00335787">
      <w:rPr>
        <w:rFonts w:ascii="Times New Roman" w:hAnsi="Times New Roman"/>
        <w:sz w:val="16"/>
      </w:rPr>
      <w:t>solidarnostne enote - Posebni</w:t>
    </w:r>
    <w:r w:rsidR="00FE29A7" w:rsidRPr="0028291E">
      <w:rPr>
        <w:rFonts w:ascii="Times New Roman" w:hAnsi="Times New Roman"/>
        <w:sz w:val="16"/>
      </w:rPr>
      <w:t xml:space="preserve"> pogoji </w:t>
    </w:r>
  </w:p>
  <w:p w:rsidR="00FE29A7" w:rsidRDefault="000164D4" w:rsidP="0028291E">
    <w:pPr>
      <w:pStyle w:val="NoSpacing"/>
    </w:pPr>
    <w:r>
      <w:rPr>
        <w:rFonts w:ascii="Times New Roman" w:hAnsi="Times New Roman"/>
        <w:noProof/>
        <w:sz w:val="16"/>
        <w:lang w:eastAsia="sl-SI"/>
      </w:rPr>
      <w:drawing>
        <wp:anchor distT="0" distB="0" distL="114300" distR="114300" simplePos="0" relativeHeight="251659264" behindDoc="0" locked="0" layoutInCell="1" allowOverlap="1" wp14:editId="5B30EB7B">
          <wp:simplePos x="0" y="0"/>
          <wp:positionH relativeFrom="column">
            <wp:posOffset>4709414</wp:posOffset>
          </wp:positionH>
          <wp:positionV relativeFrom="paragraph">
            <wp:posOffset>87122</wp:posOffset>
          </wp:positionV>
          <wp:extent cx="1079955" cy="96901"/>
          <wp:effectExtent l="0" t="0" r="0" b="0"/>
          <wp:wrapNone/>
          <wp:docPr id="2" name="Picture 2" descr="BARVNI T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VNI TR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36" t="3654"/>
                  <a:stretch>
                    <a:fillRect/>
                  </a:stretch>
                </pic:blipFill>
                <pic:spPr bwMode="auto">
                  <a:xfrm>
                    <a:off x="0" y="0"/>
                    <a:ext cx="1079955" cy="96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9A7" w:rsidRPr="0028291E">
      <w:rPr>
        <w:rFonts w:ascii="Times New Roman" w:hAnsi="Times New Roman"/>
        <w:sz w:val="16"/>
      </w:rPr>
      <w:t xml:space="preserve">Številka sporazuma: </w:t>
    </w:r>
    <w:r w:rsidR="00FE29A7" w:rsidRPr="00E17FAD">
      <w:rPr>
        <w:rFonts w:ascii="Times New Roman" w:hAnsi="Times New Roman"/>
        <w:sz w:val="18"/>
        <w:szCs w:val="18"/>
        <w:highlight w:val="yellow"/>
      </w:rPr>
      <w:t>[</w:t>
    </w:r>
    <w:r w:rsidR="00E17FAD" w:rsidRPr="00E17FAD">
      <w:rPr>
        <w:rFonts w:ascii="Times New Roman" w:hAnsi="Times New Roman"/>
        <w:b/>
        <w:color w:val="000000"/>
        <w:sz w:val="18"/>
        <w:szCs w:val="18"/>
        <w:highlight w:val="yellow"/>
      </w:rPr>
      <w:t>številka iz EPLUS LINK</w:t>
    </w:r>
    <w:r w:rsidR="00FE29A7" w:rsidRPr="00E17FAD">
      <w:rPr>
        <w:rFonts w:ascii="Times New Roman" w:hAnsi="Times New Roman"/>
        <w:sz w:val="18"/>
        <w:szCs w:val="18"/>
        <w:highlight w:val="yellow"/>
      </w:rPr>
      <w:t>]</w:t>
    </w:r>
    <w:r w:rsidR="00FE29A7" w:rsidRPr="00E17FAD">
      <w:rPr>
        <w:sz w:val="18"/>
        <w:szCs w:val="18"/>
      </w:rPr>
      <w:tab/>
    </w:r>
    <w:r w:rsidR="00FE29A7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2CD"/>
    <w:multiLevelType w:val="hybridMultilevel"/>
    <w:tmpl w:val="D736F354"/>
    <w:lvl w:ilvl="0" w:tplc="3560F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60C4"/>
    <w:multiLevelType w:val="hybridMultilevel"/>
    <w:tmpl w:val="60BA597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5FB"/>
    <w:multiLevelType w:val="singleLevel"/>
    <w:tmpl w:val="DFC41F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11E938A9"/>
    <w:multiLevelType w:val="hybridMultilevel"/>
    <w:tmpl w:val="C1F2F306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  <w:lvl w:ilvl="1" w:tplc="0000000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5268C86A"/>
    <w:styleLink w:val="PartI"/>
    <w:lvl w:ilvl="0">
      <w:start w:val="1"/>
      <w:numFmt w:val="decimal"/>
      <w:pStyle w:val="articletitle"/>
      <w:lvlText w:val="ARTICLE I.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F852BD"/>
    <w:multiLevelType w:val="singleLevel"/>
    <w:tmpl w:val="DFC41F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1EF7895"/>
    <w:multiLevelType w:val="singleLevel"/>
    <w:tmpl w:val="DFC41F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7104073"/>
    <w:multiLevelType w:val="hybridMultilevel"/>
    <w:tmpl w:val="781C655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43F21"/>
    <w:multiLevelType w:val="hybridMultilevel"/>
    <w:tmpl w:val="469C432C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3CF00E18"/>
    <w:multiLevelType w:val="singleLevel"/>
    <w:tmpl w:val="67160D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47890D55"/>
    <w:multiLevelType w:val="hybridMultilevel"/>
    <w:tmpl w:val="4EFC88A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42AB8"/>
    <w:multiLevelType w:val="hybridMultilevel"/>
    <w:tmpl w:val="FE605C8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920A0"/>
    <w:multiLevelType w:val="hybridMultilevel"/>
    <w:tmpl w:val="BDACFF14"/>
    <w:lvl w:ilvl="0" w:tplc="2B244E5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58062225"/>
    <w:multiLevelType w:val="hybridMultilevel"/>
    <w:tmpl w:val="60BA597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E574E"/>
    <w:multiLevelType w:val="hybridMultilevel"/>
    <w:tmpl w:val="89C27E14"/>
    <w:lvl w:ilvl="0" w:tplc="5D58716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2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2DF387F"/>
    <w:multiLevelType w:val="hybridMultilevel"/>
    <w:tmpl w:val="416E8BF0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7785B"/>
    <w:multiLevelType w:val="singleLevel"/>
    <w:tmpl w:val="DFC41F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37" w15:restartNumberingAfterBreak="0">
    <w:nsid w:val="7AF43DEC"/>
    <w:multiLevelType w:val="hybridMultilevel"/>
    <w:tmpl w:val="783C01C0"/>
    <w:lvl w:ilvl="0" w:tplc="7554A8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149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28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9"/>
  </w:num>
  <w:num w:numId="4">
    <w:abstractNumId w:val="23"/>
  </w:num>
  <w:num w:numId="5">
    <w:abstractNumId w:val="9"/>
  </w:num>
  <w:num w:numId="6">
    <w:abstractNumId w:val="10"/>
  </w:num>
  <w:num w:numId="7">
    <w:abstractNumId w:val="3"/>
  </w:num>
  <w:num w:numId="8">
    <w:abstractNumId w:val="32"/>
  </w:num>
  <w:num w:numId="9">
    <w:abstractNumId w:val="16"/>
  </w:num>
  <w:num w:numId="10">
    <w:abstractNumId w:val="11"/>
  </w:num>
  <w:num w:numId="11">
    <w:abstractNumId w:val="15"/>
  </w:num>
  <w:num w:numId="12">
    <w:abstractNumId w:val="26"/>
  </w:num>
  <w:num w:numId="13">
    <w:abstractNumId w:val="31"/>
  </w:num>
  <w:num w:numId="14">
    <w:abstractNumId w:val="13"/>
  </w:num>
  <w:num w:numId="15">
    <w:abstractNumId w:val="25"/>
  </w:num>
  <w:num w:numId="16">
    <w:abstractNumId w:val="24"/>
  </w:num>
  <w:num w:numId="17">
    <w:abstractNumId w:val="17"/>
  </w:num>
  <w:num w:numId="18">
    <w:abstractNumId w:val="21"/>
  </w:num>
  <w:num w:numId="19">
    <w:abstractNumId w:val="8"/>
  </w:num>
  <w:num w:numId="20">
    <w:abstractNumId w:val="14"/>
  </w:num>
  <w:num w:numId="21">
    <w:abstractNumId w:val="6"/>
  </w:num>
  <w:num w:numId="22">
    <w:abstractNumId w:val="12"/>
  </w:num>
  <w:num w:numId="23">
    <w:abstractNumId w:val="34"/>
  </w:num>
  <w:num w:numId="24">
    <w:abstractNumId w:val="37"/>
  </w:num>
  <w:num w:numId="25">
    <w:abstractNumId w:val="35"/>
  </w:num>
  <w:num w:numId="26">
    <w:abstractNumId w:val="18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7"/>
  </w:num>
  <w:num w:numId="31">
    <w:abstractNumId w:val="1"/>
  </w:num>
  <w:num w:numId="32">
    <w:abstractNumId w:val="4"/>
  </w:num>
  <w:num w:numId="33">
    <w:abstractNumId w:val="28"/>
  </w:num>
  <w:num w:numId="34">
    <w:abstractNumId w:val="30"/>
  </w:num>
  <w:num w:numId="35">
    <w:abstractNumId w:val="36"/>
  </w:num>
  <w:num w:numId="36">
    <w:abstractNumId w:val="2"/>
  </w:num>
  <w:num w:numId="37">
    <w:abstractNumId w:val="22"/>
  </w:num>
  <w:num w:numId="38">
    <w:abstractNumId w:val="0"/>
  </w:num>
  <w:num w:numId="39">
    <w:abstractNumId w:val="20"/>
  </w:num>
  <w:num w:numId="40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10621"/>
    <w:rsid w:val="000164D4"/>
    <w:rsid w:val="00020903"/>
    <w:rsid w:val="00023C57"/>
    <w:rsid w:val="00026D89"/>
    <w:rsid w:val="00027CAD"/>
    <w:rsid w:val="00036704"/>
    <w:rsid w:val="0003677F"/>
    <w:rsid w:val="000415D0"/>
    <w:rsid w:val="00041E5C"/>
    <w:rsid w:val="000429F5"/>
    <w:rsid w:val="000470A9"/>
    <w:rsid w:val="00050594"/>
    <w:rsid w:val="00050631"/>
    <w:rsid w:val="00050CA6"/>
    <w:rsid w:val="000552A8"/>
    <w:rsid w:val="00057F8C"/>
    <w:rsid w:val="000602C8"/>
    <w:rsid w:val="00064F8E"/>
    <w:rsid w:val="0006697E"/>
    <w:rsid w:val="00066C6A"/>
    <w:rsid w:val="00066FA2"/>
    <w:rsid w:val="000670B6"/>
    <w:rsid w:val="00070A3D"/>
    <w:rsid w:val="00072C9D"/>
    <w:rsid w:val="00073042"/>
    <w:rsid w:val="00074721"/>
    <w:rsid w:val="0008116E"/>
    <w:rsid w:val="00087CB4"/>
    <w:rsid w:val="00096AE0"/>
    <w:rsid w:val="000A0DA0"/>
    <w:rsid w:val="000A1626"/>
    <w:rsid w:val="000A38C7"/>
    <w:rsid w:val="000B155F"/>
    <w:rsid w:val="000B6080"/>
    <w:rsid w:val="000C3E0A"/>
    <w:rsid w:val="000C5876"/>
    <w:rsid w:val="000D0C53"/>
    <w:rsid w:val="000D253B"/>
    <w:rsid w:val="000D5B00"/>
    <w:rsid w:val="000D7DF1"/>
    <w:rsid w:val="000E16A6"/>
    <w:rsid w:val="000E7DD6"/>
    <w:rsid w:val="000F0442"/>
    <w:rsid w:val="000F0B41"/>
    <w:rsid w:val="000F117E"/>
    <w:rsid w:val="000F16A7"/>
    <w:rsid w:val="000F22CC"/>
    <w:rsid w:val="000F3B40"/>
    <w:rsid w:val="000F42C7"/>
    <w:rsid w:val="00107A44"/>
    <w:rsid w:val="001134D6"/>
    <w:rsid w:val="00113A54"/>
    <w:rsid w:val="0011433A"/>
    <w:rsid w:val="00115392"/>
    <w:rsid w:val="001155C7"/>
    <w:rsid w:val="001337CD"/>
    <w:rsid w:val="0013716B"/>
    <w:rsid w:val="00140A08"/>
    <w:rsid w:val="001454F7"/>
    <w:rsid w:val="00151310"/>
    <w:rsid w:val="0015281B"/>
    <w:rsid w:val="00153EB5"/>
    <w:rsid w:val="00155E31"/>
    <w:rsid w:val="00161529"/>
    <w:rsid w:val="00166C44"/>
    <w:rsid w:val="00167F1A"/>
    <w:rsid w:val="00167F3B"/>
    <w:rsid w:val="00175752"/>
    <w:rsid w:val="00176F71"/>
    <w:rsid w:val="0018117F"/>
    <w:rsid w:val="00182F6C"/>
    <w:rsid w:val="00186893"/>
    <w:rsid w:val="00187C70"/>
    <w:rsid w:val="00190A23"/>
    <w:rsid w:val="00193623"/>
    <w:rsid w:val="00195F8B"/>
    <w:rsid w:val="001A0A5E"/>
    <w:rsid w:val="001A20BF"/>
    <w:rsid w:val="001A5D4E"/>
    <w:rsid w:val="001A62F6"/>
    <w:rsid w:val="001A63E7"/>
    <w:rsid w:val="001B79B0"/>
    <w:rsid w:val="001B7D25"/>
    <w:rsid w:val="001C188C"/>
    <w:rsid w:val="001C2B73"/>
    <w:rsid w:val="001D2ED4"/>
    <w:rsid w:val="001D433C"/>
    <w:rsid w:val="001D46E1"/>
    <w:rsid w:val="001D6AAD"/>
    <w:rsid w:val="001E0993"/>
    <w:rsid w:val="001E2758"/>
    <w:rsid w:val="001E3861"/>
    <w:rsid w:val="001E6560"/>
    <w:rsid w:val="001F125E"/>
    <w:rsid w:val="001F65CA"/>
    <w:rsid w:val="002001AB"/>
    <w:rsid w:val="00203682"/>
    <w:rsid w:val="0020740C"/>
    <w:rsid w:val="00207447"/>
    <w:rsid w:val="00207A73"/>
    <w:rsid w:val="002105B5"/>
    <w:rsid w:val="002114C6"/>
    <w:rsid w:val="00211791"/>
    <w:rsid w:val="00212A78"/>
    <w:rsid w:val="0022107E"/>
    <w:rsid w:val="00221B36"/>
    <w:rsid w:val="0022404E"/>
    <w:rsid w:val="00236A43"/>
    <w:rsid w:val="00236F63"/>
    <w:rsid w:val="002412E9"/>
    <w:rsid w:val="00244FF1"/>
    <w:rsid w:val="00251103"/>
    <w:rsid w:val="0025694E"/>
    <w:rsid w:val="00257545"/>
    <w:rsid w:val="002617E2"/>
    <w:rsid w:val="002649D6"/>
    <w:rsid w:val="00266E52"/>
    <w:rsid w:val="00270ECC"/>
    <w:rsid w:val="00272986"/>
    <w:rsid w:val="00272E27"/>
    <w:rsid w:val="0028254A"/>
    <w:rsid w:val="0028291E"/>
    <w:rsid w:val="00293201"/>
    <w:rsid w:val="002935DA"/>
    <w:rsid w:val="0029576E"/>
    <w:rsid w:val="002A6FAB"/>
    <w:rsid w:val="002B4D38"/>
    <w:rsid w:val="002C1A47"/>
    <w:rsid w:val="002C2C88"/>
    <w:rsid w:val="002C5A3A"/>
    <w:rsid w:val="002C5B82"/>
    <w:rsid w:val="002C5E71"/>
    <w:rsid w:val="002C632E"/>
    <w:rsid w:val="002D301A"/>
    <w:rsid w:val="002D39F9"/>
    <w:rsid w:val="002E1E2B"/>
    <w:rsid w:val="002E2EEF"/>
    <w:rsid w:val="002E6ED0"/>
    <w:rsid w:val="002F0343"/>
    <w:rsid w:val="002F0957"/>
    <w:rsid w:val="002F4EE7"/>
    <w:rsid w:val="00300757"/>
    <w:rsid w:val="00301CE7"/>
    <w:rsid w:val="003226CF"/>
    <w:rsid w:val="003235E9"/>
    <w:rsid w:val="00325175"/>
    <w:rsid w:val="003276F1"/>
    <w:rsid w:val="00330894"/>
    <w:rsid w:val="0033198B"/>
    <w:rsid w:val="00335787"/>
    <w:rsid w:val="00337F39"/>
    <w:rsid w:val="00342019"/>
    <w:rsid w:val="00343A4E"/>
    <w:rsid w:val="0034494C"/>
    <w:rsid w:val="003458A6"/>
    <w:rsid w:val="0035045B"/>
    <w:rsid w:val="003600BA"/>
    <w:rsid w:val="003609FF"/>
    <w:rsid w:val="003631B6"/>
    <w:rsid w:val="003760CE"/>
    <w:rsid w:val="00381131"/>
    <w:rsid w:val="003830E3"/>
    <w:rsid w:val="0038589A"/>
    <w:rsid w:val="00390189"/>
    <w:rsid w:val="00394028"/>
    <w:rsid w:val="00395107"/>
    <w:rsid w:val="00395E0B"/>
    <w:rsid w:val="00395FBC"/>
    <w:rsid w:val="003A0FCC"/>
    <w:rsid w:val="003A1B66"/>
    <w:rsid w:val="003A4433"/>
    <w:rsid w:val="003C12D5"/>
    <w:rsid w:val="003C40A6"/>
    <w:rsid w:val="003D4B65"/>
    <w:rsid w:val="003E63C4"/>
    <w:rsid w:val="003F10CA"/>
    <w:rsid w:val="003F235D"/>
    <w:rsid w:val="003F6682"/>
    <w:rsid w:val="003F70C8"/>
    <w:rsid w:val="004001FA"/>
    <w:rsid w:val="0040398B"/>
    <w:rsid w:val="00406B57"/>
    <w:rsid w:val="004145FD"/>
    <w:rsid w:val="00423DA0"/>
    <w:rsid w:val="004257DA"/>
    <w:rsid w:val="004278D9"/>
    <w:rsid w:val="00432540"/>
    <w:rsid w:val="00437577"/>
    <w:rsid w:val="00437FAA"/>
    <w:rsid w:val="00446237"/>
    <w:rsid w:val="00447EF5"/>
    <w:rsid w:val="00450104"/>
    <w:rsid w:val="004532B0"/>
    <w:rsid w:val="00453D31"/>
    <w:rsid w:val="004563A3"/>
    <w:rsid w:val="00461CE8"/>
    <w:rsid w:val="0046664C"/>
    <w:rsid w:val="004678CA"/>
    <w:rsid w:val="004717EE"/>
    <w:rsid w:val="004719A8"/>
    <w:rsid w:val="00472E3A"/>
    <w:rsid w:val="004730A0"/>
    <w:rsid w:val="00477352"/>
    <w:rsid w:val="00480642"/>
    <w:rsid w:val="00482AF6"/>
    <w:rsid w:val="004865F1"/>
    <w:rsid w:val="00490353"/>
    <w:rsid w:val="00496086"/>
    <w:rsid w:val="00496E57"/>
    <w:rsid w:val="004A1345"/>
    <w:rsid w:val="004B715E"/>
    <w:rsid w:val="004B72CC"/>
    <w:rsid w:val="004C3B7C"/>
    <w:rsid w:val="004C4E8E"/>
    <w:rsid w:val="004C78AC"/>
    <w:rsid w:val="004D08BE"/>
    <w:rsid w:val="004D222F"/>
    <w:rsid w:val="004E008B"/>
    <w:rsid w:val="004E0BAD"/>
    <w:rsid w:val="004E48BA"/>
    <w:rsid w:val="004E698C"/>
    <w:rsid w:val="004E77A9"/>
    <w:rsid w:val="004F0A62"/>
    <w:rsid w:val="00501B71"/>
    <w:rsid w:val="00502F80"/>
    <w:rsid w:val="005040D1"/>
    <w:rsid w:val="005042A6"/>
    <w:rsid w:val="00510259"/>
    <w:rsid w:val="00510C97"/>
    <w:rsid w:val="00512FCE"/>
    <w:rsid w:val="005157FA"/>
    <w:rsid w:val="00515EDF"/>
    <w:rsid w:val="00516618"/>
    <w:rsid w:val="005214AA"/>
    <w:rsid w:val="00522864"/>
    <w:rsid w:val="00526EA7"/>
    <w:rsid w:val="00533111"/>
    <w:rsid w:val="00544102"/>
    <w:rsid w:val="00544D0C"/>
    <w:rsid w:val="0055393C"/>
    <w:rsid w:val="00556492"/>
    <w:rsid w:val="00560554"/>
    <w:rsid w:val="005609FB"/>
    <w:rsid w:val="00562C4B"/>
    <w:rsid w:val="005671C3"/>
    <w:rsid w:val="005815E0"/>
    <w:rsid w:val="0058396A"/>
    <w:rsid w:val="00584528"/>
    <w:rsid w:val="0058529E"/>
    <w:rsid w:val="00586838"/>
    <w:rsid w:val="005901AA"/>
    <w:rsid w:val="00593BDE"/>
    <w:rsid w:val="005941CC"/>
    <w:rsid w:val="005A2EBE"/>
    <w:rsid w:val="005A4DA4"/>
    <w:rsid w:val="005A740E"/>
    <w:rsid w:val="005B1203"/>
    <w:rsid w:val="005C0167"/>
    <w:rsid w:val="005C16BE"/>
    <w:rsid w:val="005C5A59"/>
    <w:rsid w:val="005D551D"/>
    <w:rsid w:val="005E0C1E"/>
    <w:rsid w:val="005E1A38"/>
    <w:rsid w:val="005E62AE"/>
    <w:rsid w:val="005F2FEF"/>
    <w:rsid w:val="005F79D4"/>
    <w:rsid w:val="00600D53"/>
    <w:rsid w:val="0060628A"/>
    <w:rsid w:val="00613BA2"/>
    <w:rsid w:val="00614D8B"/>
    <w:rsid w:val="006153B5"/>
    <w:rsid w:val="0061786B"/>
    <w:rsid w:val="00621192"/>
    <w:rsid w:val="00623C00"/>
    <w:rsid w:val="00623D21"/>
    <w:rsid w:val="00625D2C"/>
    <w:rsid w:val="00632574"/>
    <w:rsid w:val="0063275A"/>
    <w:rsid w:val="00635629"/>
    <w:rsid w:val="006362F7"/>
    <w:rsid w:val="006369B1"/>
    <w:rsid w:val="00637720"/>
    <w:rsid w:val="00640940"/>
    <w:rsid w:val="00646A5F"/>
    <w:rsid w:val="00651C9A"/>
    <w:rsid w:val="0065483F"/>
    <w:rsid w:val="00657A07"/>
    <w:rsid w:val="006638D6"/>
    <w:rsid w:val="00671A02"/>
    <w:rsid w:val="0067496F"/>
    <w:rsid w:val="00675A1C"/>
    <w:rsid w:val="0068243B"/>
    <w:rsid w:val="006834EB"/>
    <w:rsid w:val="006857CD"/>
    <w:rsid w:val="00687A2C"/>
    <w:rsid w:val="0069222E"/>
    <w:rsid w:val="00694D88"/>
    <w:rsid w:val="00695B74"/>
    <w:rsid w:val="006A0D1C"/>
    <w:rsid w:val="006A1611"/>
    <w:rsid w:val="006B0DB8"/>
    <w:rsid w:val="006B1BED"/>
    <w:rsid w:val="006B32FD"/>
    <w:rsid w:val="006C128D"/>
    <w:rsid w:val="006C2909"/>
    <w:rsid w:val="006C6D42"/>
    <w:rsid w:val="006D386D"/>
    <w:rsid w:val="006D6801"/>
    <w:rsid w:val="006E006A"/>
    <w:rsid w:val="006E2A6B"/>
    <w:rsid w:val="006F6957"/>
    <w:rsid w:val="00701E93"/>
    <w:rsid w:val="00703440"/>
    <w:rsid w:val="00711082"/>
    <w:rsid w:val="00715B8F"/>
    <w:rsid w:val="007213AD"/>
    <w:rsid w:val="007234C0"/>
    <w:rsid w:val="00726170"/>
    <w:rsid w:val="00726CFD"/>
    <w:rsid w:val="0074292B"/>
    <w:rsid w:val="00743390"/>
    <w:rsid w:val="007434CB"/>
    <w:rsid w:val="00744DC1"/>
    <w:rsid w:val="0075348F"/>
    <w:rsid w:val="00753891"/>
    <w:rsid w:val="007659B3"/>
    <w:rsid w:val="00765E6A"/>
    <w:rsid w:val="00767439"/>
    <w:rsid w:val="00771455"/>
    <w:rsid w:val="00777BD4"/>
    <w:rsid w:val="00795F90"/>
    <w:rsid w:val="007A13FE"/>
    <w:rsid w:val="007A6716"/>
    <w:rsid w:val="007A69F8"/>
    <w:rsid w:val="007B2BDC"/>
    <w:rsid w:val="007B3C31"/>
    <w:rsid w:val="007B40AC"/>
    <w:rsid w:val="007B6199"/>
    <w:rsid w:val="007B78CF"/>
    <w:rsid w:val="007C0849"/>
    <w:rsid w:val="007C335C"/>
    <w:rsid w:val="007C63EE"/>
    <w:rsid w:val="007C76FA"/>
    <w:rsid w:val="007E3D02"/>
    <w:rsid w:val="007E3FDA"/>
    <w:rsid w:val="007F0E12"/>
    <w:rsid w:val="007F1C6A"/>
    <w:rsid w:val="007F2ACD"/>
    <w:rsid w:val="00801429"/>
    <w:rsid w:val="00816C13"/>
    <w:rsid w:val="008221C7"/>
    <w:rsid w:val="00832BB5"/>
    <w:rsid w:val="008363F6"/>
    <w:rsid w:val="00837FA6"/>
    <w:rsid w:val="0084371B"/>
    <w:rsid w:val="00846767"/>
    <w:rsid w:val="008517EE"/>
    <w:rsid w:val="0085624B"/>
    <w:rsid w:val="00857A3A"/>
    <w:rsid w:val="00871A1F"/>
    <w:rsid w:val="00873884"/>
    <w:rsid w:val="008776DB"/>
    <w:rsid w:val="0088316C"/>
    <w:rsid w:val="0089032F"/>
    <w:rsid w:val="008A0F0E"/>
    <w:rsid w:val="008A2D16"/>
    <w:rsid w:val="008A2EA1"/>
    <w:rsid w:val="008A362B"/>
    <w:rsid w:val="008A3B8C"/>
    <w:rsid w:val="008A7960"/>
    <w:rsid w:val="008B4669"/>
    <w:rsid w:val="008B5A17"/>
    <w:rsid w:val="008B5DE4"/>
    <w:rsid w:val="008B5F88"/>
    <w:rsid w:val="008C238D"/>
    <w:rsid w:val="008C5876"/>
    <w:rsid w:val="008D3610"/>
    <w:rsid w:val="008D560A"/>
    <w:rsid w:val="008E5D27"/>
    <w:rsid w:val="008E7A6E"/>
    <w:rsid w:val="00900867"/>
    <w:rsid w:val="00901CCF"/>
    <w:rsid w:val="00902DE2"/>
    <w:rsid w:val="00903DCB"/>
    <w:rsid w:val="00905601"/>
    <w:rsid w:val="009063FE"/>
    <w:rsid w:val="00917A3C"/>
    <w:rsid w:val="0092303B"/>
    <w:rsid w:val="00923053"/>
    <w:rsid w:val="00940EB9"/>
    <w:rsid w:val="0094241C"/>
    <w:rsid w:val="00951FAD"/>
    <w:rsid w:val="0095294E"/>
    <w:rsid w:val="00954250"/>
    <w:rsid w:val="009643F1"/>
    <w:rsid w:val="00972D71"/>
    <w:rsid w:val="00974F01"/>
    <w:rsid w:val="00982FB8"/>
    <w:rsid w:val="00983355"/>
    <w:rsid w:val="00983697"/>
    <w:rsid w:val="00985AB1"/>
    <w:rsid w:val="009873B0"/>
    <w:rsid w:val="00987E0C"/>
    <w:rsid w:val="00992621"/>
    <w:rsid w:val="009937FA"/>
    <w:rsid w:val="009A18E8"/>
    <w:rsid w:val="009A2530"/>
    <w:rsid w:val="009A2ACA"/>
    <w:rsid w:val="009A5660"/>
    <w:rsid w:val="009B273E"/>
    <w:rsid w:val="009B4E71"/>
    <w:rsid w:val="009D00C7"/>
    <w:rsid w:val="009D0510"/>
    <w:rsid w:val="009D1546"/>
    <w:rsid w:val="009D6544"/>
    <w:rsid w:val="009E1049"/>
    <w:rsid w:val="009E408B"/>
    <w:rsid w:val="009E4DD7"/>
    <w:rsid w:val="009E77EF"/>
    <w:rsid w:val="009F2AE2"/>
    <w:rsid w:val="009F3518"/>
    <w:rsid w:val="009F7A14"/>
    <w:rsid w:val="009F7A59"/>
    <w:rsid w:val="009F7A84"/>
    <w:rsid w:val="00A069B6"/>
    <w:rsid w:val="00A12226"/>
    <w:rsid w:val="00A12B02"/>
    <w:rsid w:val="00A14022"/>
    <w:rsid w:val="00A21462"/>
    <w:rsid w:val="00A220ED"/>
    <w:rsid w:val="00A2376E"/>
    <w:rsid w:val="00A245A8"/>
    <w:rsid w:val="00A253DF"/>
    <w:rsid w:val="00A30118"/>
    <w:rsid w:val="00A3569F"/>
    <w:rsid w:val="00A3791A"/>
    <w:rsid w:val="00A44912"/>
    <w:rsid w:val="00A472B7"/>
    <w:rsid w:val="00A50886"/>
    <w:rsid w:val="00A60C81"/>
    <w:rsid w:val="00A65C30"/>
    <w:rsid w:val="00A76A5F"/>
    <w:rsid w:val="00A80160"/>
    <w:rsid w:val="00A84C2C"/>
    <w:rsid w:val="00A93ADC"/>
    <w:rsid w:val="00AA1D3A"/>
    <w:rsid w:val="00AA5300"/>
    <w:rsid w:val="00AA5305"/>
    <w:rsid w:val="00AA5E38"/>
    <w:rsid w:val="00AB37DF"/>
    <w:rsid w:val="00AB6E89"/>
    <w:rsid w:val="00AD315C"/>
    <w:rsid w:val="00AD43FD"/>
    <w:rsid w:val="00AD4914"/>
    <w:rsid w:val="00AD4AFC"/>
    <w:rsid w:val="00AD79C4"/>
    <w:rsid w:val="00AE1B45"/>
    <w:rsid w:val="00AE3E8F"/>
    <w:rsid w:val="00AE5ACA"/>
    <w:rsid w:val="00AE6A0C"/>
    <w:rsid w:val="00AF0314"/>
    <w:rsid w:val="00AF06B8"/>
    <w:rsid w:val="00AF7C4A"/>
    <w:rsid w:val="00B0212B"/>
    <w:rsid w:val="00B07A1C"/>
    <w:rsid w:val="00B11CCE"/>
    <w:rsid w:val="00B127E5"/>
    <w:rsid w:val="00B14797"/>
    <w:rsid w:val="00B15CB7"/>
    <w:rsid w:val="00B2290C"/>
    <w:rsid w:val="00B31423"/>
    <w:rsid w:val="00B3195E"/>
    <w:rsid w:val="00B31E21"/>
    <w:rsid w:val="00B36E82"/>
    <w:rsid w:val="00B4621D"/>
    <w:rsid w:val="00B46451"/>
    <w:rsid w:val="00B47C69"/>
    <w:rsid w:val="00B50206"/>
    <w:rsid w:val="00B53C6D"/>
    <w:rsid w:val="00B61D80"/>
    <w:rsid w:val="00B74666"/>
    <w:rsid w:val="00B76FB7"/>
    <w:rsid w:val="00B80F54"/>
    <w:rsid w:val="00B90C85"/>
    <w:rsid w:val="00BA2903"/>
    <w:rsid w:val="00BA3DBB"/>
    <w:rsid w:val="00BA4438"/>
    <w:rsid w:val="00BA558F"/>
    <w:rsid w:val="00BA6B90"/>
    <w:rsid w:val="00BB3947"/>
    <w:rsid w:val="00BB6BC1"/>
    <w:rsid w:val="00BC1F52"/>
    <w:rsid w:val="00BC2E1A"/>
    <w:rsid w:val="00BC5194"/>
    <w:rsid w:val="00BC52E2"/>
    <w:rsid w:val="00BD5F82"/>
    <w:rsid w:val="00BD6DFA"/>
    <w:rsid w:val="00BD73F0"/>
    <w:rsid w:val="00BE103D"/>
    <w:rsid w:val="00BE22AE"/>
    <w:rsid w:val="00BE79B0"/>
    <w:rsid w:val="00BE7C98"/>
    <w:rsid w:val="00BF1E0F"/>
    <w:rsid w:val="00C0332C"/>
    <w:rsid w:val="00C03427"/>
    <w:rsid w:val="00C051DC"/>
    <w:rsid w:val="00C07348"/>
    <w:rsid w:val="00C21929"/>
    <w:rsid w:val="00C21E47"/>
    <w:rsid w:val="00C272DD"/>
    <w:rsid w:val="00C327AD"/>
    <w:rsid w:val="00C34300"/>
    <w:rsid w:val="00C34403"/>
    <w:rsid w:val="00C3635D"/>
    <w:rsid w:val="00C37268"/>
    <w:rsid w:val="00C378ED"/>
    <w:rsid w:val="00C41CB1"/>
    <w:rsid w:val="00C43AD7"/>
    <w:rsid w:val="00C442F5"/>
    <w:rsid w:val="00C44DE2"/>
    <w:rsid w:val="00C46F42"/>
    <w:rsid w:val="00C47349"/>
    <w:rsid w:val="00C52EAA"/>
    <w:rsid w:val="00C55BC2"/>
    <w:rsid w:val="00C6379A"/>
    <w:rsid w:val="00C70D32"/>
    <w:rsid w:val="00C823D3"/>
    <w:rsid w:val="00C82D6D"/>
    <w:rsid w:val="00C8389D"/>
    <w:rsid w:val="00C84C04"/>
    <w:rsid w:val="00C935E2"/>
    <w:rsid w:val="00C9564A"/>
    <w:rsid w:val="00CA03F2"/>
    <w:rsid w:val="00CA25D3"/>
    <w:rsid w:val="00CB5A2E"/>
    <w:rsid w:val="00CB6638"/>
    <w:rsid w:val="00CC277B"/>
    <w:rsid w:val="00CC42E8"/>
    <w:rsid w:val="00CC4511"/>
    <w:rsid w:val="00CD0976"/>
    <w:rsid w:val="00CD299F"/>
    <w:rsid w:val="00CD43E5"/>
    <w:rsid w:val="00CD64A3"/>
    <w:rsid w:val="00CE1E5B"/>
    <w:rsid w:val="00CE6343"/>
    <w:rsid w:val="00CE6393"/>
    <w:rsid w:val="00CF32FA"/>
    <w:rsid w:val="00CF616B"/>
    <w:rsid w:val="00D0147F"/>
    <w:rsid w:val="00D01DBC"/>
    <w:rsid w:val="00D02F7D"/>
    <w:rsid w:val="00D03A05"/>
    <w:rsid w:val="00D07511"/>
    <w:rsid w:val="00D17C50"/>
    <w:rsid w:val="00D208BD"/>
    <w:rsid w:val="00D34BE2"/>
    <w:rsid w:val="00D37F33"/>
    <w:rsid w:val="00D40268"/>
    <w:rsid w:val="00D54FC3"/>
    <w:rsid w:val="00D63D5C"/>
    <w:rsid w:val="00D70CD5"/>
    <w:rsid w:val="00D72135"/>
    <w:rsid w:val="00D75747"/>
    <w:rsid w:val="00D7659D"/>
    <w:rsid w:val="00D85D07"/>
    <w:rsid w:val="00D87583"/>
    <w:rsid w:val="00D877B4"/>
    <w:rsid w:val="00D94300"/>
    <w:rsid w:val="00DA0625"/>
    <w:rsid w:val="00DA1AF4"/>
    <w:rsid w:val="00DA211D"/>
    <w:rsid w:val="00DA2BA6"/>
    <w:rsid w:val="00DB5D58"/>
    <w:rsid w:val="00DB66BE"/>
    <w:rsid w:val="00DC01D1"/>
    <w:rsid w:val="00DC0234"/>
    <w:rsid w:val="00DC79F2"/>
    <w:rsid w:val="00DD1A61"/>
    <w:rsid w:val="00DD6616"/>
    <w:rsid w:val="00DD68F4"/>
    <w:rsid w:val="00DE173F"/>
    <w:rsid w:val="00DE401E"/>
    <w:rsid w:val="00DE5327"/>
    <w:rsid w:val="00DF07F4"/>
    <w:rsid w:val="00DF2074"/>
    <w:rsid w:val="00DF30A9"/>
    <w:rsid w:val="00DF397B"/>
    <w:rsid w:val="00DF5965"/>
    <w:rsid w:val="00E007F6"/>
    <w:rsid w:val="00E022B4"/>
    <w:rsid w:val="00E039BC"/>
    <w:rsid w:val="00E04895"/>
    <w:rsid w:val="00E04898"/>
    <w:rsid w:val="00E063F5"/>
    <w:rsid w:val="00E1017C"/>
    <w:rsid w:val="00E105D8"/>
    <w:rsid w:val="00E14ECB"/>
    <w:rsid w:val="00E16CCA"/>
    <w:rsid w:val="00E170B3"/>
    <w:rsid w:val="00E171C8"/>
    <w:rsid w:val="00E17FAD"/>
    <w:rsid w:val="00E21E16"/>
    <w:rsid w:val="00E26283"/>
    <w:rsid w:val="00E30CBB"/>
    <w:rsid w:val="00E35A65"/>
    <w:rsid w:val="00E36033"/>
    <w:rsid w:val="00E3644D"/>
    <w:rsid w:val="00E36DA7"/>
    <w:rsid w:val="00E36FAC"/>
    <w:rsid w:val="00E401A6"/>
    <w:rsid w:val="00E42B05"/>
    <w:rsid w:val="00E460E9"/>
    <w:rsid w:val="00E47D7F"/>
    <w:rsid w:val="00E5112B"/>
    <w:rsid w:val="00E56112"/>
    <w:rsid w:val="00E61103"/>
    <w:rsid w:val="00E6248B"/>
    <w:rsid w:val="00E6418F"/>
    <w:rsid w:val="00E6576A"/>
    <w:rsid w:val="00E71D66"/>
    <w:rsid w:val="00E748D1"/>
    <w:rsid w:val="00E822E9"/>
    <w:rsid w:val="00E8370B"/>
    <w:rsid w:val="00E83EFB"/>
    <w:rsid w:val="00E840BF"/>
    <w:rsid w:val="00E85BA7"/>
    <w:rsid w:val="00E86D85"/>
    <w:rsid w:val="00E8704B"/>
    <w:rsid w:val="00E87367"/>
    <w:rsid w:val="00E91FB2"/>
    <w:rsid w:val="00E944B8"/>
    <w:rsid w:val="00E97913"/>
    <w:rsid w:val="00EA148C"/>
    <w:rsid w:val="00EA186A"/>
    <w:rsid w:val="00EA2FDA"/>
    <w:rsid w:val="00EA3555"/>
    <w:rsid w:val="00EA5A82"/>
    <w:rsid w:val="00EA632D"/>
    <w:rsid w:val="00EA6D7C"/>
    <w:rsid w:val="00EA6F97"/>
    <w:rsid w:val="00EB006C"/>
    <w:rsid w:val="00EB025E"/>
    <w:rsid w:val="00EB0557"/>
    <w:rsid w:val="00EC06D3"/>
    <w:rsid w:val="00EC1A27"/>
    <w:rsid w:val="00EC2D90"/>
    <w:rsid w:val="00EC3D8C"/>
    <w:rsid w:val="00EC4681"/>
    <w:rsid w:val="00ED32C1"/>
    <w:rsid w:val="00ED33B0"/>
    <w:rsid w:val="00ED72CA"/>
    <w:rsid w:val="00ED7722"/>
    <w:rsid w:val="00ED7B5E"/>
    <w:rsid w:val="00EE4026"/>
    <w:rsid w:val="00EF257A"/>
    <w:rsid w:val="00EF2683"/>
    <w:rsid w:val="00EF627E"/>
    <w:rsid w:val="00F02927"/>
    <w:rsid w:val="00F10621"/>
    <w:rsid w:val="00F1685F"/>
    <w:rsid w:val="00F21F95"/>
    <w:rsid w:val="00F258CD"/>
    <w:rsid w:val="00F25F97"/>
    <w:rsid w:val="00F30638"/>
    <w:rsid w:val="00F321C8"/>
    <w:rsid w:val="00F34021"/>
    <w:rsid w:val="00F340AE"/>
    <w:rsid w:val="00F34EE3"/>
    <w:rsid w:val="00F448DC"/>
    <w:rsid w:val="00F56E01"/>
    <w:rsid w:val="00F601E9"/>
    <w:rsid w:val="00F613A3"/>
    <w:rsid w:val="00F6167F"/>
    <w:rsid w:val="00F651AA"/>
    <w:rsid w:val="00F65933"/>
    <w:rsid w:val="00F75DB1"/>
    <w:rsid w:val="00F75DEB"/>
    <w:rsid w:val="00F8202E"/>
    <w:rsid w:val="00F85524"/>
    <w:rsid w:val="00F932BA"/>
    <w:rsid w:val="00F94439"/>
    <w:rsid w:val="00FA10A7"/>
    <w:rsid w:val="00FA5254"/>
    <w:rsid w:val="00FB0DA7"/>
    <w:rsid w:val="00FB68B6"/>
    <w:rsid w:val="00FC178B"/>
    <w:rsid w:val="00FC5E35"/>
    <w:rsid w:val="00FD0B84"/>
    <w:rsid w:val="00FD31BF"/>
    <w:rsid w:val="00FD3E58"/>
    <w:rsid w:val="00FD447E"/>
    <w:rsid w:val="00FD6ADA"/>
    <w:rsid w:val="00FD7880"/>
    <w:rsid w:val="00FE29A7"/>
    <w:rsid w:val="00FE50E9"/>
    <w:rsid w:val="00FF140D"/>
    <w:rsid w:val="00FF2830"/>
    <w:rsid w:val="00FF5541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EEF813"/>
  <w15:docId w15:val="{069B22C6-2926-45D8-A731-6A706925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14"/>
    <w:pPr>
      <w:suppressAutoHyphens/>
    </w:pPr>
    <w:rPr>
      <w:rFonts w:ascii="Calibri" w:eastAsia="Calibri" w:hAnsi="Calibri" w:cs="Times New Roman"/>
      <w:lang w:eastAsia="ar-SA"/>
    </w:rPr>
  </w:style>
  <w:style w:type="paragraph" w:styleId="Heading1">
    <w:name w:val="heading 1"/>
    <w:basedOn w:val="articletitle"/>
    <w:next w:val="Normal"/>
    <w:link w:val="Heading1Char"/>
    <w:uiPriority w:val="9"/>
    <w:qFormat/>
    <w:rsid w:val="009A18E8"/>
    <w:pPr>
      <w:outlineLvl w:val="0"/>
    </w:p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23C57"/>
    <w:pPr>
      <w:outlineLvl w:val="1"/>
    </w:pPr>
    <w:rPr>
      <w:rFonts w:ascii="Times New Roman" w:hAnsi="Times New Roman"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6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8E8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23C57"/>
    <w:rPr>
      <w:rFonts w:ascii="Times New Roman" w:eastAsia="Arial Unicode MS" w:hAnsi="Times New Roman" w:cs="Arial Unicode MS"/>
      <w:b/>
      <w:bCs/>
      <w:i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10621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1z0">
    <w:name w:val="WW8Num1z0"/>
    <w:rsid w:val="00F10621"/>
    <w:rPr>
      <w:rFonts w:hint="default"/>
    </w:rPr>
  </w:style>
  <w:style w:type="character" w:customStyle="1" w:styleId="WW8Num1z1">
    <w:name w:val="WW8Num1z1"/>
    <w:rsid w:val="00F10621"/>
    <w:rPr>
      <w:rFonts w:ascii="Courier New" w:hAnsi="Courier New" w:cs="Courier New" w:hint="default"/>
    </w:rPr>
  </w:style>
  <w:style w:type="character" w:customStyle="1" w:styleId="WW8Num1z2">
    <w:name w:val="WW8Num1z2"/>
    <w:rsid w:val="00F10621"/>
    <w:rPr>
      <w:rFonts w:ascii="Wingdings" w:hAnsi="Wingdings" w:cs="Wingdings" w:hint="default"/>
    </w:rPr>
  </w:style>
  <w:style w:type="character" w:customStyle="1" w:styleId="WW8Num1z3">
    <w:name w:val="WW8Num1z3"/>
    <w:rsid w:val="00F10621"/>
    <w:rPr>
      <w:rFonts w:ascii="Symbol" w:hAnsi="Symbol" w:cs="Symbol" w:hint="default"/>
    </w:rPr>
  </w:style>
  <w:style w:type="character" w:customStyle="1" w:styleId="WW8Num2z0">
    <w:name w:val="WW8Num2z0"/>
    <w:rsid w:val="00F10621"/>
    <w:rPr>
      <w:rFonts w:ascii="Times New Roman" w:hAnsi="Times New Roman" w:cs="Times New Roman" w:hint="default"/>
    </w:rPr>
  </w:style>
  <w:style w:type="character" w:customStyle="1" w:styleId="WW8Num2z1">
    <w:name w:val="WW8Num2z1"/>
    <w:rsid w:val="00F10621"/>
    <w:rPr>
      <w:rFonts w:ascii="Courier New" w:hAnsi="Courier New" w:cs="Courier New" w:hint="default"/>
    </w:rPr>
  </w:style>
  <w:style w:type="character" w:customStyle="1" w:styleId="WW8Num2z2">
    <w:name w:val="WW8Num2z2"/>
    <w:rsid w:val="00F10621"/>
    <w:rPr>
      <w:rFonts w:ascii="Wingdings" w:hAnsi="Wingdings" w:cs="Wingdings" w:hint="default"/>
    </w:rPr>
  </w:style>
  <w:style w:type="character" w:customStyle="1" w:styleId="WW8Num2z3">
    <w:name w:val="WW8Num2z3"/>
    <w:rsid w:val="00F10621"/>
    <w:rPr>
      <w:rFonts w:ascii="Symbol" w:hAnsi="Symbol" w:cs="Symbol" w:hint="default"/>
    </w:rPr>
  </w:style>
  <w:style w:type="character" w:customStyle="1" w:styleId="WW8Num3z0">
    <w:name w:val="WW8Num3z0"/>
    <w:rsid w:val="00F10621"/>
    <w:rPr>
      <w:rFonts w:hint="default"/>
    </w:rPr>
  </w:style>
  <w:style w:type="character" w:customStyle="1" w:styleId="WW8Num3z1">
    <w:name w:val="WW8Num3z1"/>
    <w:rsid w:val="00F10621"/>
    <w:rPr>
      <w:rFonts w:ascii="Courier New" w:hAnsi="Courier New" w:cs="Courier New" w:hint="default"/>
    </w:rPr>
  </w:style>
  <w:style w:type="character" w:customStyle="1" w:styleId="WW8Num3z2">
    <w:name w:val="WW8Num3z2"/>
    <w:rsid w:val="00F10621"/>
    <w:rPr>
      <w:rFonts w:ascii="Wingdings" w:hAnsi="Wingdings" w:cs="Wingdings" w:hint="default"/>
    </w:rPr>
  </w:style>
  <w:style w:type="character" w:customStyle="1" w:styleId="WW8Num3z3">
    <w:name w:val="WW8Num3z3"/>
    <w:rsid w:val="00F10621"/>
    <w:rPr>
      <w:rFonts w:ascii="Symbol" w:hAnsi="Symbol" w:cs="Symbol" w:hint="default"/>
    </w:rPr>
  </w:style>
  <w:style w:type="character" w:customStyle="1" w:styleId="WW8Num4z0">
    <w:name w:val="WW8Num4z0"/>
    <w:rsid w:val="00F10621"/>
    <w:rPr>
      <w:rFonts w:ascii="Wingdings" w:hAnsi="Wingdings" w:cs="Wingdings" w:hint="default"/>
      <w:color w:val="0000FF"/>
      <w:sz w:val="16"/>
      <w:szCs w:val="16"/>
      <w:lang w:val="sl-SI"/>
    </w:rPr>
  </w:style>
  <w:style w:type="character" w:customStyle="1" w:styleId="WW8Num4z1">
    <w:name w:val="WW8Num4z1"/>
    <w:rsid w:val="00F10621"/>
    <w:rPr>
      <w:rFonts w:ascii="Courier New" w:hAnsi="Courier New" w:cs="Courier New" w:hint="default"/>
    </w:rPr>
  </w:style>
  <w:style w:type="character" w:customStyle="1" w:styleId="WW8Num4z3">
    <w:name w:val="WW8Num4z3"/>
    <w:rsid w:val="00F10621"/>
    <w:rPr>
      <w:rFonts w:ascii="Symbol" w:hAnsi="Symbol" w:cs="Symbol" w:hint="default"/>
    </w:rPr>
  </w:style>
  <w:style w:type="character" w:customStyle="1" w:styleId="WW8Num5z0">
    <w:name w:val="WW8Num5z0"/>
    <w:rsid w:val="00F10621"/>
    <w:rPr>
      <w:rFonts w:ascii="Symbol" w:hAnsi="Symbol" w:cs="Symbol" w:hint="default"/>
    </w:rPr>
  </w:style>
  <w:style w:type="character" w:customStyle="1" w:styleId="WW8Num5z1">
    <w:name w:val="WW8Num5z1"/>
    <w:rsid w:val="00F10621"/>
    <w:rPr>
      <w:rFonts w:ascii="Courier New" w:hAnsi="Courier New" w:cs="Courier New" w:hint="default"/>
    </w:rPr>
  </w:style>
  <w:style w:type="character" w:customStyle="1" w:styleId="WW8Num5z2">
    <w:name w:val="WW8Num5z2"/>
    <w:rsid w:val="00F10621"/>
    <w:rPr>
      <w:rFonts w:ascii="Wingdings" w:hAnsi="Wingdings" w:cs="Wingdings" w:hint="default"/>
    </w:rPr>
  </w:style>
  <w:style w:type="character" w:customStyle="1" w:styleId="WW8Num6z0">
    <w:name w:val="WW8Num6z0"/>
    <w:rsid w:val="00F10621"/>
    <w:rPr>
      <w:rFonts w:ascii="Symbol" w:hAnsi="Symbol" w:cs="Symbol" w:hint="default"/>
    </w:rPr>
  </w:style>
  <w:style w:type="character" w:customStyle="1" w:styleId="WW8Num6z1">
    <w:name w:val="WW8Num6z1"/>
    <w:rsid w:val="00F10621"/>
    <w:rPr>
      <w:rFonts w:ascii="Courier New" w:hAnsi="Courier New" w:cs="Courier New" w:hint="default"/>
    </w:rPr>
  </w:style>
  <w:style w:type="character" w:customStyle="1" w:styleId="WW8Num6z2">
    <w:name w:val="WW8Num6z2"/>
    <w:rsid w:val="00F10621"/>
    <w:rPr>
      <w:rFonts w:ascii="Wingdings" w:hAnsi="Wingdings" w:cs="Wingdings" w:hint="default"/>
    </w:rPr>
  </w:style>
  <w:style w:type="character" w:customStyle="1" w:styleId="WW8Num7z0">
    <w:name w:val="WW8Num7z0"/>
    <w:rsid w:val="00F10621"/>
    <w:rPr>
      <w:rFonts w:hint="default"/>
    </w:rPr>
  </w:style>
  <w:style w:type="character" w:customStyle="1" w:styleId="WW8Num7z1">
    <w:name w:val="WW8Num7z1"/>
    <w:rsid w:val="00F10621"/>
  </w:style>
  <w:style w:type="character" w:customStyle="1" w:styleId="WW8Num7z2">
    <w:name w:val="WW8Num7z2"/>
    <w:rsid w:val="00F10621"/>
  </w:style>
  <w:style w:type="character" w:customStyle="1" w:styleId="WW8Num7z3">
    <w:name w:val="WW8Num7z3"/>
    <w:rsid w:val="00F10621"/>
  </w:style>
  <w:style w:type="character" w:customStyle="1" w:styleId="WW8Num7z4">
    <w:name w:val="WW8Num7z4"/>
    <w:rsid w:val="00F10621"/>
  </w:style>
  <w:style w:type="character" w:customStyle="1" w:styleId="WW8Num7z5">
    <w:name w:val="WW8Num7z5"/>
    <w:rsid w:val="00F10621"/>
  </w:style>
  <w:style w:type="character" w:customStyle="1" w:styleId="WW8Num7z6">
    <w:name w:val="WW8Num7z6"/>
    <w:rsid w:val="00F10621"/>
  </w:style>
  <w:style w:type="character" w:customStyle="1" w:styleId="WW8Num7z7">
    <w:name w:val="WW8Num7z7"/>
    <w:rsid w:val="00F10621"/>
  </w:style>
  <w:style w:type="character" w:customStyle="1" w:styleId="WW8Num7z8">
    <w:name w:val="WW8Num7z8"/>
    <w:rsid w:val="00F10621"/>
  </w:style>
  <w:style w:type="character" w:customStyle="1" w:styleId="WW8Num8z0">
    <w:name w:val="WW8Num8z0"/>
    <w:rsid w:val="00F10621"/>
    <w:rPr>
      <w:rFonts w:hint="default"/>
    </w:rPr>
  </w:style>
  <w:style w:type="character" w:customStyle="1" w:styleId="WW8Num8z1">
    <w:name w:val="WW8Num8z1"/>
    <w:rsid w:val="00F10621"/>
  </w:style>
  <w:style w:type="character" w:customStyle="1" w:styleId="WW8Num8z2">
    <w:name w:val="WW8Num8z2"/>
    <w:rsid w:val="00F10621"/>
  </w:style>
  <w:style w:type="character" w:customStyle="1" w:styleId="WW8Num8z3">
    <w:name w:val="WW8Num8z3"/>
    <w:rsid w:val="00F10621"/>
  </w:style>
  <w:style w:type="character" w:customStyle="1" w:styleId="WW8Num8z4">
    <w:name w:val="WW8Num8z4"/>
    <w:rsid w:val="00F10621"/>
  </w:style>
  <w:style w:type="character" w:customStyle="1" w:styleId="WW8Num8z5">
    <w:name w:val="WW8Num8z5"/>
    <w:rsid w:val="00F10621"/>
  </w:style>
  <w:style w:type="character" w:customStyle="1" w:styleId="WW8Num8z6">
    <w:name w:val="WW8Num8z6"/>
    <w:rsid w:val="00F10621"/>
  </w:style>
  <w:style w:type="character" w:customStyle="1" w:styleId="WW8Num8z7">
    <w:name w:val="WW8Num8z7"/>
    <w:rsid w:val="00F10621"/>
  </w:style>
  <w:style w:type="character" w:customStyle="1" w:styleId="WW8Num8z8">
    <w:name w:val="WW8Num8z8"/>
    <w:rsid w:val="00F10621"/>
  </w:style>
  <w:style w:type="character" w:customStyle="1" w:styleId="WW8Num9z0">
    <w:name w:val="WW8Num9z0"/>
    <w:rsid w:val="00F10621"/>
  </w:style>
  <w:style w:type="character" w:customStyle="1" w:styleId="WW8Num9z1">
    <w:name w:val="WW8Num9z1"/>
    <w:rsid w:val="00F10621"/>
  </w:style>
  <w:style w:type="character" w:customStyle="1" w:styleId="WW8Num9z2">
    <w:name w:val="WW8Num9z2"/>
    <w:rsid w:val="00F10621"/>
  </w:style>
  <w:style w:type="character" w:customStyle="1" w:styleId="WW8Num9z3">
    <w:name w:val="WW8Num9z3"/>
    <w:rsid w:val="00F10621"/>
  </w:style>
  <w:style w:type="character" w:customStyle="1" w:styleId="WW8Num9z4">
    <w:name w:val="WW8Num9z4"/>
    <w:rsid w:val="00F10621"/>
  </w:style>
  <w:style w:type="character" w:customStyle="1" w:styleId="WW8Num9z5">
    <w:name w:val="WW8Num9z5"/>
    <w:rsid w:val="00F10621"/>
  </w:style>
  <w:style w:type="character" w:customStyle="1" w:styleId="WW8Num9z6">
    <w:name w:val="WW8Num9z6"/>
    <w:rsid w:val="00F10621"/>
  </w:style>
  <w:style w:type="character" w:customStyle="1" w:styleId="WW8Num9z7">
    <w:name w:val="WW8Num9z7"/>
    <w:rsid w:val="00F10621"/>
  </w:style>
  <w:style w:type="character" w:customStyle="1" w:styleId="WW8Num9z8">
    <w:name w:val="WW8Num9z8"/>
    <w:rsid w:val="00F10621"/>
  </w:style>
  <w:style w:type="character" w:customStyle="1" w:styleId="WW8Num10z0">
    <w:name w:val="WW8Num10z0"/>
    <w:rsid w:val="00F10621"/>
    <w:rPr>
      <w:rFonts w:ascii="Calibri" w:eastAsia="Calibri" w:hAnsi="Calibri" w:cs="Calibri" w:hint="default"/>
    </w:rPr>
  </w:style>
  <w:style w:type="character" w:customStyle="1" w:styleId="WW8Num10z1">
    <w:name w:val="WW8Num10z1"/>
    <w:rsid w:val="00F10621"/>
    <w:rPr>
      <w:rFonts w:ascii="Courier New" w:hAnsi="Courier New" w:cs="Courier New" w:hint="default"/>
    </w:rPr>
  </w:style>
  <w:style w:type="character" w:customStyle="1" w:styleId="WW8Num10z2">
    <w:name w:val="WW8Num10z2"/>
    <w:rsid w:val="00F10621"/>
    <w:rPr>
      <w:rFonts w:ascii="Wingdings" w:hAnsi="Wingdings" w:cs="Wingdings" w:hint="default"/>
    </w:rPr>
  </w:style>
  <w:style w:type="character" w:customStyle="1" w:styleId="WW8Num10z3">
    <w:name w:val="WW8Num10z3"/>
    <w:rsid w:val="00F10621"/>
    <w:rPr>
      <w:rFonts w:ascii="Symbol" w:hAnsi="Symbol" w:cs="Symbol" w:hint="default"/>
    </w:rPr>
  </w:style>
  <w:style w:type="character" w:customStyle="1" w:styleId="WW8Num11z0">
    <w:name w:val="WW8Num11z0"/>
    <w:rsid w:val="00F10621"/>
    <w:rPr>
      <w:rFonts w:ascii="Symbol" w:hAnsi="Symbol" w:cs="Symbol" w:hint="default"/>
    </w:rPr>
  </w:style>
  <w:style w:type="character" w:customStyle="1" w:styleId="WW8Num11z1">
    <w:name w:val="WW8Num11z1"/>
    <w:rsid w:val="00F10621"/>
    <w:rPr>
      <w:rFonts w:ascii="Courier New" w:hAnsi="Courier New" w:cs="Courier New" w:hint="default"/>
    </w:rPr>
  </w:style>
  <w:style w:type="character" w:customStyle="1" w:styleId="WW8Num11z2">
    <w:name w:val="WW8Num11z2"/>
    <w:rsid w:val="00F10621"/>
    <w:rPr>
      <w:rFonts w:ascii="Wingdings" w:hAnsi="Wingdings" w:cs="Wingdings" w:hint="default"/>
    </w:rPr>
  </w:style>
  <w:style w:type="character" w:customStyle="1" w:styleId="WW8Num12z0">
    <w:name w:val="WW8Num12z0"/>
    <w:rsid w:val="00F10621"/>
    <w:rPr>
      <w:rFonts w:hint="default"/>
    </w:rPr>
  </w:style>
  <w:style w:type="character" w:customStyle="1" w:styleId="WW8Num12z1">
    <w:name w:val="WW8Num12z1"/>
    <w:rsid w:val="00F10621"/>
  </w:style>
  <w:style w:type="character" w:customStyle="1" w:styleId="WW8Num12z2">
    <w:name w:val="WW8Num12z2"/>
    <w:rsid w:val="00F10621"/>
  </w:style>
  <w:style w:type="character" w:customStyle="1" w:styleId="WW8Num12z3">
    <w:name w:val="WW8Num12z3"/>
    <w:rsid w:val="00F10621"/>
  </w:style>
  <w:style w:type="character" w:customStyle="1" w:styleId="WW8Num12z4">
    <w:name w:val="WW8Num12z4"/>
    <w:rsid w:val="00F10621"/>
  </w:style>
  <w:style w:type="character" w:customStyle="1" w:styleId="WW8Num12z5">
    <w:name w:val="WW8Num12z5"/>
    <w:rsid w:val="00F10621"/>
  </w:style>
  <w:style w:type="character" w:customStyle="1" w:styleId="WW8Num12z6">
    <w:name w:val="WW8Num12z6"/>
    <w:rsid w:val="00F10621"/>
  </w:style>
  <w:style w:type="character" w:customStyle="1" w:styleId="WW8Num12z7">
    <w:name w:val="WW8Num12z7"/>
    <w:rsid w:val="00F10621"/>
  </w:style>
  <w:style w:type="character" w:customStyle="1" w:styleId="WW8Num12z8">
    <w:name w:val="WW8Num12z8"/>
    <w:rsid w:val="00F10621"/>
  </w:style>
  <w:style w:type="character" w:customStyle="1" w:styleId="WW8Num13z0">
    <w:name w:val="WW8Num13z0"/>
    <w:rsid w:val="00F10621"/>
    <w:rPr>
      <w:rFonts w:hint="default"/>
    </w:rPr>
  </w:style>
  <w:style w:type="character" w:customStyle="1" w:styleId="WW8Num13z1">
    <w:name w:val="WW8Num13z1"/>
    <w:rsid w:val="00F10621"/>
  </w:style>
  <w:style w:type="character" w:customStyle="1" w:styleId="WW8Num13z2">
    <w:name w:val="WW8Num13z2"/>
    <w:rsid w:val="00F10621"/>
  </w:style>
  <w:style w:type="character" w:customStyle="1" w:styleId="WW8Num13z3">
    <w:name w:val="WW8Num13z3"/>
    <w:rsid w:val="00F10621"/>
  </w:style>
  <w:style w:type="character" w:customStyle="1" w:styleId="WW8Num13z4">
    <w:name w:val="WW8Num13z4"/>
    <w:rsid w:val="00F10621"/>
  </w:style>
  <w:style w:type="character" w:customStyle="1" w:styleId="WW8Num13z5">
    <w:name w:val="WW8Num13z5"/>
    <w:rsid w:val="00F10621"/>
  </w:style>
  <w:style w:type="character" w:customStyle="1" w:styleId="WW8Num13z6">
    <w:name w:val="WW8Num13z6"/>
    <w:rsid w:val="00F10621"/>
  </w:style>
  <w:style w:type="character" w:customStyle="1" w:styleId="WW8Num13z7">
    <w:name w:val="WW8Num13z7"/>
    <w:rsid w:val="00F10621"/>
  </w:style>
  <w:style w:type="character" w:customStyle="1" w:styleId="WW8Num13z8">
    <w:name w:val="WW8Num13z8"/>
    <w:rsid w:val="00F10621"/>
  </w:style>
  <w:style w:type="character" w:customStyle="1" w:styleId="WW8Num14z0">
    <w:name w:val="WW8Num14z0"/>
    <w:rsid w:val="00F10621"/>
    <w:rPr>
      <w:rFonts w:hint="default"/>
    </w:rPr>
  </w:style>
  <w:style w:type="character" w:customStyle="1" w:styleId="WW8Num14z1">
    <w:name w:val="WW8Num14z1"/>
    <w:rsid w:val="00F10621"/>
  </w:style>
  <w:style w:type="character" w:customStyle="1" w:styleId="WW8Num14z2">
    <w:name w:val="WW8Num14z2"/>
    <w:rsid w:val="00F10621"/>
  </w:style>
  <w:style w:type="character" w:customStyle="1" w:styleId="WW8Num14z3">
    <w:name w:val="WW8Num14z3"/>
    <w:rsid w:val="00F10621"/>
  </w:style>
  <w:style w:type="character" w:customStyle="1" w:styleId="WW8Num14z4">
    <w:name w:val="WW8Num14z4"/>
    <w:rsid w:val="00F10621"/>
  </w:style>
  <w:style w:type="character" w:customStyle="1" w:styleId="WW8Num14z5">
    <w:name w:val="WW8Num14z5"/>
    <w:rsid w:val="00F10621"/>
  </w:style>
  <w:style w:type="character" w:customStyle="1" w:styleId="WW8Num14z6">
    <w:name w:val="WW8Num14z6"/>
    <w:rsid w:val="00F10621"/>
  </w:style>
  <w:style w:type="character" w:customStyle="1" w:styleId="WW8Num14z7">
    <w:name w:val="WW8Num14z7"/>
    <w:rsid w:val="00F10621"/>
  </w:style>
  <w:style w:type="character" w:customStyle="1" w:styleId="WW8Num14z8">
    <w:name w:val="WW8Num14z8"/>
    <w:rsid w:val="00F10621"/>
  </w:style>
  <w:style w:type="character" w:customStyle="1" w:styleId="WW8Num15z0">
    <w:name w:val="WW8Num15z0"/>
    <w:rsid w:val="00F10621"/>
    <w:rPr>
      <w:rFonts w:ascii="Symbol" w:hAnsi="Symbol" w:cs="Symbol" w:hint="default"/>
    </w:rPr>
  </w:style>
  <w:style w:type="character" w:customStyle="1" w:styleId="WW8Num15z1">
    <w:name w:val="WW8Num15z1"/>
    <w:rsid w:val="00F10621"/>
    <w:rPr>
      <w:rFonts w:ascii="Courier New" w:hAnsi="Courier New" w:cs="Courier New" w:hint="default"/>
    </w:rPr>
  </w:style>
  <w:style w:type="character" w:customStyle="1" w:styleId="WW8Num15z2">
    <w:name w:val="WW8Num15z2"/>
    <w:rsid w:val="00F10621"/>
    <w:rPr>
      <w:rFonts w:ascii="Wingdings" w:hAnsi="Wingdings" w:cs="Wingdings" w:hint="default"/>
    </w:rPr>
  </w:style>
  <w:style w:type="character" w:customStyle="1" w:styleId="WW8Num16z0">
    <w:name w:val="WW8Num16z0"/>
    <w:rsid w:val="00F10621"/>
    <w:rPr>
      <w:rFonts w:ascii="Times New Roman" w:hAnsi="Times New Roman" w:cs="Times New Roman"/>
    </w:rPr>
  </w:style>
  <w:style w:type="character" w:customStyle="1" w:styleId="WW8Num16z1">
    <w:name w:val="WW8Num16z1"/>
    <w:rsid w:val="00F10621"/>
    <w:rPr>
      <w:rFonts w:ascii="Courier New" w:hAnsi="Courier New" w:cs="Courier New" w:hint="default"/>
    </w:rPr>
  </w:style>
  <w:style w:type="character" w:customStyle="1" w:styleId="WW8Num16z2">
    <w:name w:val="WW8Num16z2"/>
    <w:rsid w:val="00F10621"/>
    <w:rPr>
      <w:rFonts w:ascii="Wingdings" w:hAnsi="Wingdings" w:cs="Wingdings" w:hint="default"/>
    </w:rPr>
  </w:style>
  <w:style w:type="character" w:customStyle="1" w:styleId="WW8Num16z3">
    <w:name w:val="WW8Num16z3"/>
    <w:rsid w:val="00F10621"/>
    <w:rPr>
      <w:rFonts w:ascii="Symbol" w:hAnsi="Symbol" w:cs="Symbol" w:hint="default"/>
    </w:rPr>
  </w:style>
  <w:style w:type="character" w:customStyle="1" w:styleId="WW8Num17z0">
    <w:name w:val="WW8Num17z0"/>
    <w:rsid w:val="00F10621"/>
    <w:rPr>
      <w:rFonts w:hint="default"/>
    </w:rPr>
  </w:style>
  <w:style w:type="character" w:customStyle="1" w:styleId="WW8Num17z1">
    <w:name w:val="WW8Num17z1"/>
    <w:rsid w:val="00F10621"/>
    <w:rPr>
      <w:rFonts w:ascii="Courier New" w:hAnsi="Courier New" w:cs="Courier New" w:hint="default"/>
    </w:rPr>
  </w:style>
  <w:style w:type="character" w:customStyle="1" w:styleId="WW8Num17z2">
    <w:name w:val="WW8Num17z2"/>
    <w:rsid w:val="00F10621"/>
    <w:rPr>
      <w:rFonts w:ascii="Wingdings" w:hAnsi="Wingdings" w:cs="Wingdings" w:hint="default"/>
    </w:rPr>
  </w:style>
  <w:style w:type="character" w:customStyle="1" w:styleId="WW8Num17z3">
    <w:name w:val="WW8Num17z3"/>
    <w:rsid w:val="00F10621"/>
    <w:rPr>
      <w:rFonts w:ascii="Symbol" w:hAnsi="Symbol" w:cs="Symbol" w:hint="default"/>
    </w:rPr>
  </w:style>
  <w:style w:type="character" w:customStyle="1" w:styleId="WW8Num18z0">
    <w:name w:val="WW8Num18z0"/>
    <w:rsid w:val="00F10621"/>
    <w:rPr>
      <w:rFonts w:hint="default"/>
    </w:rPr>
  </w:style>
  <w:style w:type="character" w:customStyle="1" w:styleId="WW8Num18z1">
    <w:name w:val="WW8Num18z1"/>
    <w:rsid w:val="00F10621"/>
  </w:style>
  <w:style w:type="character" w:customStyle="1" w:styleId="WW8Num18z2">
    <w:name w:val="WW8Num18z2"/>
    <w:rsid w:val="00F10621"/>
  </w:style>
  <w:style w:type="character" w:customStyle="1" w:styleId="WW8Num18z3">
    <w:name w:val="WW8Num18z3"/>
    <w:rsid w:val="00F10621"/>
  </w:style>
  <w:style w:type="character" w:customStyle="1" w:styleId="WW8Num18z4">
    <w:name w:val="WW8Num18z4"/>
    <w:rsid w:val="00F10621"/>
  </w:style>
  <w:style w:type="character" w:customStyle="1" w:styleId="WW8Num18z5">
    <w:name w:val="WW8Num18z5"/>
    <w:rsid w:val="00F10621"/>
  </w:style>
  <w:style w:type="character" w:customStyle="1" w:styleId="WW8Num18z6">
    <w:name w:val="WW8Num18z6"/>
    <w:rsid w:val="00F10621"/>
  </w:style>
  <w:style w:type="character" w:customStyle="1" w:styleId="WW8Num18z7">
    <w:name w:val="WW8Num18z7"/>
    <w:rsid w:val="00F10621"/>
  </w:style>
  <w:style w:type="character" w:customStyle="1" w:styleId="WW8Num18z8">
    <w:name w:val="WW8Num18z8"/>
    <w:rsid w:val="00F10621"/>
  </w:style>
  <w:style w:type="character" w:customStyle="1" w:styleId="WW8Num19z0">
    <w:name w:val="WW8Num19z0"/>
    <w:rsid w:val="00F10621"/>
    <w:rPr>
      <w:rFonts w:hint="default"/>
    </w:rPr>
  </w:style>
  <w:style w:type="character" w:customStyle="1" w:styleId="WW8Num19z1">
    <w:name w:val="WW8Num19z1"/>
    <w:rsid w:val="00F10621"/>
    <w:rPr>
      <w:rFonts w:ascii="Courier New" w:hAnsi="Courier New" w:cs="Courier New" w:hint="default"/>
    </w:rPr>
  </w:style>
  <w:style w:type="character" w:customStyle="1" w:styleId="WW8Num19z2">
    <w:name w:val="WW8Num19z2"/>
    <w:rsid w:val="00F10621"/>
    <w:rPr>
      <w:rFonts w:ascii="Wingdings" w:hAnsi="Wingdings" w:cs="Wingdings" w:hint="default"/>
    </w:rPr>
  </w:style>
  <w:style w:type="character" w:customStyle="1" w:styleId="WW8Num19z3">
    <w:name w:val="WW8Num19z3"/>
    <w:rsid w:val="00F10621"/>
    <w:rPr>
      <w:rFonts w:ascii="Symbol" w:hAnsi="Symbol" w:cs="Symbol" w:hint="default"/>
    </w:rPr>
  </w:style>
  <w:style w:type="character" w:customStyle="1" w:styleId="WW8Num20z0">
    <w:name w:val="WW8Num20z0"/>
    <w:rsid w:val="00F10621"/>
    <w:rPr>
      <w:rFonts w:hint="default"/>
    </w:rPr>
  </w:style>
  <w:style w:type="character" w:customStyle="1" w:styleId="WW8Num20z1">
    <w:name w:val="WW8Num20z1"/>
    <w:rsid w:val="00F10621"/>
  </w:style>
  <w:style w:type="character" w:customStyle="1" w:styleId="WW8Num20z2">
    <w:name w:val="WW8Num20z2"/>
    <w:rsid w:val="00F10621"/>
  </w:style>
  <w:style w:type="character" w:customStyle="1" w:styleId="WW8Num20z3">
    <w:name w:val="WW8Num20z3"/>
    <w:rsid w:val="00F10621"/>
  </w:style>
  <w:style w:type="character" w:customStyle="1" w:styleId="WW8Num20z4">
    <w:name w:val="WW8Num20z4"/>
    <w:rsid w:val="00F10621"/>
  </w:style>
  <w:style w:type="character" w:customStyle="1" w:styleId="WW8Num20z5">
    <w:name w:val="WW8Num20z5"/>
    <w:rsid w:val="00F10621"/>
  </w:style>
  <w:style w:type="character" w:customStyle="1" w:styleId="WW8Num20z6">
    <w:name w:val="WW8Num20z6"/>
    <w:rsid w:val="00F10621"/>
  </w:style>
  <w:style w:type="character" w:customStyle="1" w:styleId="WW8Num20z7">
    <w:name w:val="WW8Num20z7"/>
    <w:rsid w:val="00F10621"/>
  </w:style>
  <w:style w:type="character" w:customStyle="1" w:styleId="WW8Num20z8">
    <w:name w:val="WW8Num20z8"/>
    <w:rsid w:val="00F10621"/>
  </w:style>
  <w:style w:type="character" w:customStyle="1" w:styleId="WW8Num21z0">
    <w:name w:val="WW8Num21z0"/>
    <w:rsid w:val="00F10621"/>
    <w:rPr>
      <w:rFonts w:hint="default"/>
    </w:rPr>
  </w:style>
  <w:style w:type="character" w:customStyle="1" w:styleId="WW8Num21z1">
    <w:name w:val="WW8Num21z1"/>
    <w:rsid w:val="00F10621"/>
  </w:style>
  <w:style w:type="character" w:customStyle="1" w:styleId="WW8Num21z2">
    <w:name w:val="WW8Num21z2"/>
    <w:rsid w:val="00F10621"/>
  </w:style>
  <w:style w:type="character" w:customStyle="1" w:styleId="WW8Num21z3">
    <w:name w:val="WW8Num21z3"/>
    <w:rsid w:val="00F10621"/>
  </w:style>
  <w:style w:type="character" w:customStyle="1" w:styleId="WW8Num21z4">
    <w:name w:val="WW8Num21z4"/>
    <w:rsid w:val="00F10621"/>
  </w:style>
  <w:style w:type="character" w:customStyle="1" w:styleId="WW8Num21z5">
    <w:name w:val="WW8Num21z5"/>
    <w:rsid w:val="00F10621"/>
  </w:style>
  <w:style w:type="character" w:customStyle="1" w:styleId="WW8Num21z6">
    <w:name w:val="WW8Num21z6"/>
    <w:rsid w:val="00F10621"/>
  </w:style>
  <w:style w:type="character" w:customStyle="1" w:styleId="WW8Num21z7">
    <w:name w:val="WW8Num21z7"/>
    <w:rsid w:val="00F10621"/>
  </w:style>
  <w:style w:type="character" w:customStyle="1" w:styleId="WW8Num21z8">
    <w:name w:val="WW8Num21z8"/>
    <w:rsid w:val="00F10621"/>
  </w:style>
  <w:style w:type="character" w:customStyle="1" w:styleId="WW8Num22z0">
    <w:name w:val="WW8Num22z0"/>
    <w:rsid w:val="00F10621"/>
    <w:rPr>
      <w:rFonts w:hint="default"/>
    </w:rPr>
  </w:style>
  <w:style w:type="character" w:customStyle="1" w:styleId="WW8Num22z1">
    <w:name w:val="WW8Num22z1"/>
    <w:rsid w:val="00F10621"/>
  </w:style>
  <w:style w:type="character" w:customStyle="1" w:styleId="WW8Num22z2">
    <w:name w:val="WW8Num22z2"/>
    <w:rsid w:val="00F10621"/>
  </w:style>
  <w:style w:type="character" w:customStyle="1" w:styleId="WW8Num22z3">
    <w:name w:val="WW8Num22z3"/>
    <w:rsid w:val="00F10621"/>
  </w:style>
  <w:style w:type="character" w:customStyle="1" w:styleId="WW8Num22z4">
    <w:name w:val="WW8Num22z4"/>
    <w:rsid w:val="00F10621"/>
  </w:style>
  <w:style w:type="character" w:customStyle="1" w:styleId="WW8Num22z5">
    <w:name w:val="WW8Num22z5"/>
    <w:rsid w:val="00F10621"/>
  </w:style>
  <w:style w:type="character" w:customStyle="1" w:styleId="WW8Num22z6">
    <w:name w:val="WW8Num22z6"/>
    <w:rsid w:val="00F10621"/>
  </w:style>
  <w:style w:type="character" w:customStyle="1" w:styleId="WW8Num22z7">
    <w:name w:val="WW8Num22z7"/>
    <w:rsid w:val="00F10621"/>
  </w:style>
  <w:style w:type="character" w:customStyle="1" w:styleId="WW8Num22z8">
    <w:name w:val="WW8Num22z8"/>
    <w:rsid w:val="00F10621"/>
  </w:style>
  <w:style w:type="character" w:customStyle="1" w:styleId="WW8Num23z0">
    <w:name w:val="WW8Num23z0"/>
    <w:rsid w:val="00F10621"/>
  </w:style>
  <w:style w:type="character" w:customStyle="1" w:styleId="WW8Num23z1">
    <w:name w:val="WW8Num23z1"/>
    <w:rsid w:val="00F10621"/>
  </w:style>
  <w:style w:type="character" w:customStyle="1" w:styleId="WW8Num23z2">
    <w:name w:val="WW8Num23z2"/>
    <w:rsid w:val="00F10621"/>
  </w:style>
  <w:style w:type="character" w:customStyle="1" w:styleId="WW8Num23z3">
    <w:name w:val="WW8Num23z3"/>
    <w:rsid w:val="00F10621"/>
  </w:style>
  <w:style w:type="character" w:customStyle="1" w:styleId="WW8Num23z4">
    <w:name w:val="WW8Num23z4"/>
    <w:rsid w:val="00F10621"/>
  </w:style>
  <w:style w:type="character" w:customStyle="1" w:styleId="WW8Num23z5">
    <w:name w:val="WW8Num23z5"/>
    <w:rsid w:val="00F10621"/>
  </w:style>
  <w:style w:type="character" w:customStyle="1" w:styleId="WW8Num23z6">
    <w:name w:val="WW8Num23z6"/>
    <w:rsid w:val="00F10621"/>
  </w:style>
  <w:style w:type="character" w:customStyle="1" w:styleId="WW8Num23z7">
    <w:name w:val="WW8Num23z7"/>
    <w:rsid w:val="00F10621"/>
  </w:style>
  <w:style w:type="character" w:customStyle="1" w:styleId="WW8Num23z8">
    <w:name w:val="WW8Num23z8"/>
    <w:rsid w:val="00F10621"/>
  </w:style>
  <w:style w:type="character" w:customStyle="1" w:styleId="WW8Num24z0">
    <w:name w:val="WW8Num24z0"/>
    <w:rsid w:val="00F10621"/>
    <w:rPr>
      <w:rFonts w:hint="default"/>
    </w:rPr>
  </w:style>
  <w:style w:type="character" w:customStyle="1" w:styleId="WW8Num24z1">
    <w:name w:val="WW8Num24z1"/>
    <w:rsid w:val="00F10621"/>
    <w:rPr>
      <w:rFonts w:ascii="Courier New" w:hAnsi="Courier New" w:cs="Courier New" w:hint="default"/>
    </w:rPr>
  </w:style>
  <w:style w:type="character" w:customStyle="1" w:styleId="WW8Num24z2">
    <w:name w:val="WW8Num24z2"/>
    <w:rsid w:val="00F10621"/>
    <w:rPr>
      <w:rFonts w:ascii="Wingdings" w:hAnsi="Wingdings" w:cs="Wingdings" w:hint="default"/>
    </w:rPr>
  </w:style>
  <w:style w:type="character" w:customStyle="1" w:styleId="WW8Num24z3">
    <w:name w:val="WW8Num24z3"/>
    <w:rsid w:val="00F10621"/>
    <w:rPr>
      <w:rFonts w:ascii="Symbol" w:hAnsi="Symbol" w:cs="Symbol" w:hint="default"/>
    </w:rPr>
  </w:style>
  <w:style w:type="character" w:customStyle="1" w:styleId="WW8Num25z0">
    <w:name w:val="WW8Num25z0"/>
    <w:rsid w:val="00F10621"/>
    <w:rPr>
      <w:rFonts w:ascii="Times New Roman" w:hAnsi="Times New Roman" w:cs="Times New Roman" w:hint="default"/>
    </w:rPr>
  </w:style>
  <w:style w:type="character" w:customStyle="1" w:styleId="WW8Num25z1">
    <w:name w:val="WW8Num25z1"/>
    <w:rsid w:val="00F10621"/>
    <w:rPr>
      <w:rFonts w:ascii="Courier New" w:hAnsi="Courier New" w:cs="Courier New" w:hint="default"/>
    </w:rPr>
  </w:style>
  <w:style w:type="character" w:customStyle="1" w:styleId="WW8Num25z2">
    <w:name w:val="WW8Num25z2"/>
    <w:rsid w:val="00F10621"/>
    <w:rPr>
      <w:rFonts w:ascii="Wingdings" w:hAnsi="Wingdings" w:cs="Wingdings" w:hint="default"/>
    </w:rPr>
  </w:style>
  <w:style w:type="character" w:customStyle="1" w:styleId="WW8Num25z3">
    <w:name w:val="WW8Num25z3"/>
    <w:rsid w:val="00F10621"/>
    <w:rPr>
      <w:rFonts w:ascii="Symbol" w:hAnsi="Symbol" w:cs="Symbol" w:hint="default"/>
    </w:rPr>
  </w:style>
  <w:style w:type="character" w:customStyle="1" w:styleId="WW8Num26z0">
    <w:name w:val="WW8Num26z0"/>
    <w:rsid w:val="00F10621"/>
    <w:rPr>
      <w:rFonts w:hint="default"/>
    </w:rPr>
  </w:style>
  <w:style w:type="character" w:customStyle="1" w:styleId="WW8Num26z1">
    <w:name w:val="WW8Num26z1"/>
    <w:rsid w:val="00F10621"/>
  </w:style>
  <w:style w:type="character" w:customStyle="1" w:styleId="WW8Num26z2">
    <w:name w:val="WW8Num26z2"/>
    <w:rsid w:val="00F10621"/>
  </w:style>
  <w:style w:type="character" w:customStyle="1" w:styleId="WW8Num26z3">
    <w:name w:val="WW8Num26z3"/>
    <w:rsid w:val="00F10621"/>
  </w:style>
  <w:style w:type="character" w:customStyle="1" w:styleId="WW8Num26z4">
    <w:name w:val="WW8Num26z4"/>
    <w:rsid w:val="00F10621"/>
  </w:style>
  <w:style w:type="character" w:customStyle="1" w:styleId="WW8Num26z5">
    <w:name w:val="WW8Num26z5"/>
    <w:rsid w:val="00F10621"/>
  </w:style>
  <w:style w:type="character" w:customStyle="1" w:styleId="WW8Num26z6">
    <w:name w:val="WW8Num26z6"/>
    <w:rsid w:val="00F10621"/>
  </w:style>
  <w:style w:type="character" w:customStyle="1" w:styleId="WW8Num26z7">
    <w:name w:val="WW8Num26z7"/>
    <w:rsid w:val="00F10621"/>
  </w:style>
  <w:style w:type="character" w:customStyle="1" w:styleId="WW8Num26z8">
    <w:name w:val="WW8Num26z8"/>
    <w:rsid w:val="00F10621"/>
  </w:style>
  <w:style w:type="character" w:customStyle="1" w:styleId="WW8Num27z0">
    <w:name w:val="WW8Num27z0"/>
    <w:rsid w:val="00F10621"/>
    <w:rPr>
      <w:rFonts w:ascii="Symbol" w:hAnsi="Symbol" w:cs="Symbol" w:hint="default"/>
    </w:rPr>
  </w:style>
  <w:style w:type="character" w:customStyle="1" w:styleId="WW8Num27z1">
    <w:name w:val="WW8Num27z1"/>
    <w:rsid w:val="00F10621"/>
    <w:rPr>
      <w:rFonts w:ascii="Courier New" w:hAnsi="Courier New" w:cs="Courier New" w:hint="default"/>
    </w:rPr>
  </w:style>
  <w:style w:type="character" w:customStyle="1" w:styleId="WW8Num27z2">
    <w:name w:val="WW8Num27z2"/>
    <w:rsid w:val="00F10621"/>
    <w:rPr>
      <w:rFonts w:ascii="Wingdings" w:hAnsi="Wingdings" w:cs="Wingdings" w:hint="default"/>
    </w:rPr>
  </w:style>
  <w:style w:type="character" w:customStyle="1" w:styleId="WW8Num28z0">
    <w:name w:val="WW8Num28z0"/>
    <w:rsid w:val="00F10621"/>
    <w:rPr>
      <w:rFonts w:ascii="Wingdings" w:hAnsi="Wingdings" w:cs="Wingdings" w:hint="default"/>
    </w:rPr>
  </w:style>
  <w:style w:type="character" w:customStyle="1" w:styleId="WW8Num28z1">
    <w:name w:val="WW8Num28z1"/>
    <w:rsid w:val="00F10621"/>
    <w:rPr>
      <w:rFonts w:ascii="Courier New" w:hAnsi="Courier New" w:cs="Courier New" w:hint="default"/>
    </w:rPr>
  </w:style>
  <w:style w:type="character" w:customStyle="1" w:styleId="WW8Num28z3">
    <w:name w:val="WW8Num28z3"/>
    <w:rsid w:val="00F10621"/>
    <w:rPr>
      <w:rFonts w:ascii="Symbol" w:hAnsi="Symbol" w:cs="Symbol" w:hint="default"/>
    </w:rPr>
  </w:style>
  <w:style w:type="character" w:customStyle="1" w:styleId="WW8Num29z0">
    <w:name w:val="WW8Num29z0"/>
    <w:rsid w:val="00F10621"/>
  </w:style>
  <w:style w:type="character" w:customStyle="1" w:styleId="WW8Num29z1">
    <w:name w:val="WW8Num29z1"/>
    <w:rsid w:val="00F10621"/>
  </w:style>
  <w:style w:type="character" w:customStyle="1" w:styleId="WW8Num29z2">
    <w:name w:val="WW8Num29z2"/>
    <w:rsid w:val="00F10621"/>
  </w:style>
  <w:style w:type="character" w:customStyle="1" w:styleId="WW8Num29z3">
    <w:name w:val="WW8Num29z3"/>
    <w:rsid w:val="00F10621"/>
  </w:style>
  <w:style w:type="character" w:customStyle="1" w:styleId="WW8Num29z4">
    <w:name w:val="WW8Num29z4"/>
    <w:rsid w:val="00F10621"/>
  </w:style>
  <w:style w:type="character" w:customStyle="1" w:styleId="WW8Num29z5">
    <w:name w:val="WW8Num29z5"/>
    <w:rsid w:val="00F10621"/>
  </w:style>
  <w:style w:type="character" w:customStyle="1" w:styleId="WW8Num29z6">
    <w:name w:val="WW8Num29z6"/>
    <w:rsid w:val="00F10621"/>
  </w:style>
  <w:style w:type="character" w:customStyle="1" w:styleId="WW8Num29z7">
    <w:name w:val="WW8Num29z7"/>
    <w:rsid w:val="00F10621"/>
  </w:style>
  <w:style w:type="character" w:customStyle="1" w:styleId="WW8Num29z8">
    <w:name w:val="WW8Num29z8"/>
    <w:rsid w:val="00F10621"/>
  </w:style>
  <w:style w:type="character" w:customStyle="1" w:styleId="WW8Num30z0">
    <w:name w:val="WW8Num30z0"/>
    <w:rsid w:val="00F10621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10621"/>
    <w:rPr>
      <w:rFonts w:ascii="Courier New" w:hAnsi="Courier New" w:cs="Courier New" w:hint="default"/>
    </w:rPr>
  </w:style>
  <w:style w:type="character" w:customStyle="1" w:styleId="WW8Num30z2">
    <w:name w:val="WW8Num30z2"/>
    <w:rsid w:val="00F10621"/>
    <w:rPr>
      <w:rFonts w:ascii="Wingdings" w:hAnsi="Wingdings" w:cs="Wingdings" w:hint="default"/>
    </w:rPr>
  </w:style>
  <w:style w:type="character" w:customStyle="1" w:styleId="WW8Num31z0">
    <w:name w:val="WW8Num31z0"/>
    <w:rsid w:val="00F10621"/>
    <w:rPr>
      <w:rFonts w:hint="default"/>
      <w:i/>
    </w:rPr>
  </w:style>
  <w:style w:type="character" w:customStyle="1" w:styleId="WW8Num31z1">
    <w:name w:val="WW8Num31z1"/>
    <w:rsid w:val="00F10621"/>
  </w:style>
  <w:style w:type="character" w:customStyle="1" w:styleId="WW8Num31z2">
    <w:name w:val="WW8Num31z2"/>
    <w:rsid w:val="00F10621"/>
  </w:style>
  <w:style w:type="character" w:customStyle="1" w:styleId="WW8Num31z3">
    <w:name w:val="WW8Num31z3"/>
    <w:rsid w:val="00F10621"/>
  </w:style>
  <w:style w:type="character" w:customStyle="1" w:styleId="WW8Num31z4">
    <w:name w:val="WW8Num31z4"/>
    <w:rsid w:val="00F10621"/>
  </w:style>
  <w:style w:type="character" w:customStyle="1" w:styleId="WW8Num31z5">
    <w:name w:val="WW8Num31z5"/>
    <w:rsid w:val="00F10621"/>
  </w:style>
  <w:style w:type="character" w:customStyle="1" w:styleId="WW8Num31z6">
    <w:name w:val="WW8Num31z6"/>
    <w:rsid w:val="00F10621"/>
  </w:style>
  <w:style w:type="character" w:customStyle="1" w:styleId="WW8Num31z7">
    <w:name w:val="WW8Num31z7"/>
    <w:rsid w:val="00F10621"/>
  </w:style>
  <w:style w:type="character" w:customStyle="1" w:styleId="WW8Num31z8">
    <w:name w:val="WW8Num31z8"/>
    <w:rsid w:val="00F10621"/>
  </w:style>
  <w:style w:type="character" w:customStyle="1" w:styleId="WW8Num32z0">
    <w:name w:val="WW8Num32z0"/>
    <w:rsid w:val="00F10621"/>
    <w:rPr>
      <w:rFonts w:hint="default"/>
    </w:rPr>
  </w:style>
  <w:style w:type="character" w:customStyle="1" w:styleId="WW8Num32z3">
    <w:name w:val="WW8Num32z3"/>
    <w:rsid w:val="00F10621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10621"/>
  </w:style>
  <w:style w:type="character" w:customStyle="1" w:styleId="WW8Num32z5">
    <w:name w:val="WW8Num32z5"/>
    <w:rsid w:val="00F10621"/>
  </w:style>
  <w:style w:type="character" w:customStyle="1" w:styleId="WW8Num32z6">
    <w:name w:val="WW8Num32z6"/>
    <w:rsid w:val="00F10621"/>
  </w:style>
  <w:style w:type="character" w:customStyle="1" w:styleId="WW8Num32z7">
    <w:name w:val="WW8Num32z7"/>
    <w:rsid w:val="00F10621"/>
  </w:style>
  <w:style w:type="character" w:customStyle="1" w:styleId="WW8Num32z8">
    <w:name w:val="WW8Num32z8"/>
    <w:rsid w:val="00F10621"/>
  </w:style>
  <w:style w:type="character" w:customStyle="1" w:styleId="WW8Num33z0">
    <w:name w:val="WW8Num33z0"/>
    <w:rsid w:val="00F10621"/>
    <w:rPr>
      <w:rFonts w:hint="default"/>
    </w:rPr>
  </w:style>
  <w:style w:type="character" w:customStyle="1" w:styleId="WW8Num33z1">
    <w:name w:val="WW8Num33z1"/>
    <w:rsid w:val="00F10621"/>
  </w:style>
  <w:style w:type="character" w:customStyle="1" w:styleId="WW8Num33z2">
    <w:name w:val="WW8Num33z2"/>
    <w:rsid w:val="00F10621"/>
  </w:style>
  <w:style w:type="character" w:customStyle="1" w:styleId="WW8Num33z3">
    <w:name w:val="WW8Num33z3"/>
    <w:rsid w:val="00F10621"/>
  </w:style>
  <w:style w:type="character" w:customStyle="1" w:styleId="WW8Num33z4">
    <w:name w:val="WW8Num33z4"/>
    <w:rsid w:val="00F10621"/>
  </w:style>
  <w:style w:type="character" w:customStyle="1" w:styleId="WW8Num33z5">
    <w:name w:val="WW8Num33z5"/>
    <w:rsid w:val="00F10621"/>
  </w:style>
  <w:style w:type="character" w:customStyle="1" w:styleId="WW8Num33z6">
    <w:name w:val="WW8Num33z6"/>
    <w:rsid w:val="00F10621"/>
  </w:style>
  <w:style w:type="character" w:customStyle="1" w:styleId="WW8Num33z7">
    <w:name w:val="WW8Num33z7"/>
    <w:rsid w:val="00F10621"/>
  </w:style>
  <w:style w:type="character" w:customStyle="1" w:styleId="WW8Num33z8">
    <w:name w:val="WW8Num33z8"/>
    <w:rsid w:val="00F10621"/>
  </w:style>
  <w:style w:type="character" w:customStyle="1" w:styleId="WW8Num34z0">
    <w:name w:val="WW8Num34z0"/>
    <w:rsid w:val="00F10621"/>
  </w:style>
  <w:style w:type="character" w:customStyle="1" w:styleId="WW8Num34z1">
    <w:name w:val="WW8Num34z1"/>
    <w:rsid w:val="00F10621"/>
  </w:style>
  <w:style w:type="character" w:customStyle="1" w:styleId="WW8Num34z2">
    <w:name w:val="WW8Num34z2"/>
    <w:rsid w:val="00F10621"/>
  </w:style>
  <w:style w:type="character" w:customStyle="1" w:styleId="WW8Num34z3">
    <w:name w:val="WW8Num34z3"/>
    <w:rsid w:val="00F10621"/>
    <w:rPr>
      <w:rFonts w:ascii="Symbol" w:hAnsi="Symbol" w:cs="Symbol" w:hint="default"/>
    </w:rPr>
  </w:style>
  <w:style w:type="character" w:customStyle="1" w:styleId="WW8Num34z4">
    <w:name w:val="WW8Num34z4"/>
    <w:rsid w:val="00F10621"/>
    <w:rPr>
      <w:rFonts w:hint="default"/>
    </w:rPr>
  </w:style>
  <w:style w:type="character" w:customStyle="1" w:styleId="WW8Num34z5">
    <w:name w:val="WW8Num34z5"/>
    <w:rsid w:val="00F10621"/>
  </w:style>
  <w:style w:type="character" w:customStyle="1" w:styleId="WW8Num34z6">
    <w:name w:val="WW8Num34z6"/>
    <w:rsid w:val="00F10621"/>
  </w:style>
  <w:style w:type="character" w:customStyle="1" w:styleId="WW8Num34z7">
    <w:name w:val="WW8Num34z7"/>
    <w:rsid w:val="00F10621"/>
  </w:style>
  <w:style w:type="character" w:customStyle="1" w:styleId="WW8Num34z8">
    <w:name w:val="WW8Num34z8"/>
    <w:rsid w:val="00F10621"/>
  </w:style>
  <w:style w:type="character" w:customStyle="1" w:styleId="WW8Num35z0">
    <w:name w:val="WW8Num35z0"/>
    <w:rsid w:val="00F10621"/>
    <w:rPr>
      <w:rFonts w:ascii="Symbol" w:hAnsi="Symbol" w:cs="Symbol" w:hint="default"/>
    </w:rPr>
  </w:style>
  <w:style w:type="character" w:customStyle="1" w:styleId="WW8Num35z1">
    <w:name w:val="WW8Num35z1"/>
    <w:rsid w:val="00F10621"/>
    <w:rPr>
      <w:rFonts w:ascii="Courier New" w:hAnsi="Courier New" w:cs="Courier New" w:hint="default"/>
    </w:rPr>
  </w:style>
  <w:style w:type="character" w:customStyle="1" w:styleId="WW8Num35z2">
    <w:name w:val="WW8Num35z2"/>
    <w:rsid w:val="00F10621"/>
    <w:rPr>
      <w:rFonts w:ascii="Wingdings" w:hAnsi="Wingdings" w:cs="Wingdings" w:hint="default"/>
    </w:rPr>
  </w:style>
  <w:style w:type="character" w:customStyle="1" w:styleId="WW8Num36z0">
    <w:name w:val="WW8Num36z0"/>
    <w:rsid w:val="00F10621"/>
    <w:rPr>
      <w:rFonts w:hint="default"/>
    </w:rPr>
  </w:style>
  <w:style w:type="character" w:customStyle="1" w:styleId="WW8Num36z1">
    <w:name w:val="WW8Num36z1"/>
    <w:rsid w:val="00F10621"/>
  </w:style>
  <w:style w:type="character" w:customStyle="1" w:styleId="WW8Num36z2">
    <w:name w:val="WW8Num36z2"/>
    <w:rsid w:val="00F10621"/>
  </w:style>
  <w:style w:type="character" w:customStyle="1" w:styleId="WW8Num36z3">
    <w:name w:val="WW8Num36z3"/>
    <w:rsid w:val="00F10621"/>
  </w:style>
  <w:style w:type="character" w:customStyle="1" w:styleId="WW8Num36z4">
    <w:name w:val="WW8Num36z4"/>
    <w:rsid w:val="00F10621"/>
  </w:style>
  <w:style w:type="character" w:customStyle="1" w:styleId="WW8Num36z5">
    <w:name w:val="WW8Num36z5"/>
    <w:rsid w:val="00F10621"/>
  </w:style>
  <w:style w:type="character" w:customStyle="1" w:styleId="WW8Num36z6">
    <w:name w:val="WW8Num36z6"/>
    <w:rsid w:val="00F10621"/>
  </w:style>
  <w:style w:type="character" w:customStyle="1" w:styleId="WW8Num36z7">
    <w:name w:val="WW8Num36z7"/>
    <w:rsid w:val="00F10621"/>
  </w:style>
  <w:style w:type="character" w:customStyle="1" w:styleId="WW8Num36z8">
    <w:name w:val="WW8Num36z8"/>
    <w:rsid w:val="00F10621"/>
  </w:style>
  <w:style w:type="character" w:customStyle="1" w:styleId="WW8Num37z0">
    <w:name w:val="WW8Num37z0"/>
    <w:rsid w:val="00F10621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10621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10621"/>
    <w:rPr>
      <w:rFonts w:ascii="Wingdings" w:hAnsi="Wingdings" w:cs="Wingdings" w:hint="default"/>
    </w:rPr>
  </w:style>
  <w:style w:type="character" w:customStyle="1" w:styleId="WW8Num37z4">
    <w:name w:val="WW8Num37z4"/>
    <w:rsid w:val="00F10621"/>
    <w:rPr>
      <w:rFonts w:ascii="Courier New" w:hAnsi="Courier New" w:cs="Courier New" w:hint="default"/>
    </w:rPr>
  </w:style>
  <w:style w:type="character" w:customStyle="1" w:styleId="WW8Num38z0">
    <w:name w:val="WW8Num38z0"/>
    <w:rsid w:val="00F10621"/>
    <w:rPr>
      <w:rFonts w:ascii="Symbol" w:hAnsi="Symbol" w:cs="Symbol" w:hint="default"/>
    </w:rPr>
  </w:style>
  <w:style w:type="character" w:customStyle="1" w:styleId="WW8Num38z1">
    <w:name w:val="WW8Num38z1"/>
    <w:rsid w:val="00F10621"/>
    <w:rPr>
      <w:rFonts w:ascii="Courier New" w:hAnsi="Courier New" w:cs="Courier New" w:hint="default"/>
    </w:rPr>
  </w:style>
  <w:style w:type="character" w:customStyle="1" w:styleId="WW8Num38z2">
    <w:name w:val="WW8Num38z2"/>
    <w:rsid w:val="00F10621"/>
    <w:rPr>
      <w:rFonts w:ascii="Wingdings" w:hAnsi="Wingdings" w:cs="Wingdings" w:hint="default"/>
    </w:rPr>
  </w:style>
  <w:style w:type="character" w:customStyle="1" w:styleId="WW8Num39z0">
    <w:name w:val="WW8Num39z0"/>
    <w:rsid w:val="00F10621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10621"/>
    <w:rPr>
      <w:rFonts w:ascii="Courier New" w:hAnsi="Courier New" w:cs="Courier New" w:hint="default"/>
    </w:rPr>
  </w:style>
  <w:style w:type="character" w:customStyle="1" w:styleId="WW8Num39z2">
    <w:name w:val="WW8Num39z2"/>
    <w:rsid w:val="00F10621"/>
    <w:rPr>
      <w:rFonts w:ascii="Wingdings" w:hAnsi="Wingdings" w:cs="Wingdings" w:hint="default"/>
    </w:rPr>
  </w:style>
  <w:style w:type="character" w:customStyle="1" w:styleId="WW8Num39z3">
    <w:name w:val="WW8Num39z3"/>
    <w:rsid w:val="00F10621"/>
    <w:rPr>
      <w:rFonts w:ascii="Symbol" w:hAnsi="Symbol" w:cs="Symbol" w:hint="default"/>
    </w:rPr>
  </w:style>
  <w:style w:type="character" w:customStyle="1" w:styleId="WW8Num40z0">
    <w:name w:val="WW8Num40z0"/>
    <w:rsid w:val="00F10621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10621"/>
    <w:rPr>
      <w:rFonts w:ascii="Courier New" w:hAnsi="Courier New" w:cs="Courier New" w:hint="default"/>
    </w:rPr>
  </w:style>
  <w:style w:type="character" w:customStyle="1" w:styleId="WW8Num40z2">
    <w:name w:val="WW8Num40z2"/>
    <w:rsid w:val="00F10621"/>
    <w:rPr>
      <w:rFonts w:ascii="Wingdings" w:hAnsi="Wingdings" w:cs="Wingdings" w:hint="default"/>
    </w:rPr>
  </w:style>
  <w:style w:type="character" w:customStyle="1" w:styleId="WW8Num41z0">
    <w:name w:val="WW8Num41z0"/>
    <w:rsid w:val="00F10621"/>
    <w:rPr>
      <w:rFonts w:hint="default"/>
    </w:rPr>
  </w:style>
  <w:style w:type="character" w:customStyle="1" w:styleId="WW8Num41z1">
    <w:name w:val="WW8Num41z1"/>
    <w:rsid w:val="00F10621"/>
  </w:style>
  <w:style w:type="character" w:customStyle="1" w:styleId="WW8Num41z2">
    <w:name w:val="WW8Num41z2"/>
    <w:rsid w:val="00F10621"/>
  </w:style>
  <w:style w:type="character" w:customStyle="1" w:styleId="WW8Num41z3">
    <w:name w:val="WW8Num41z3"/>
    <w:rsid w:val="00F10621"/>
  </w:style>
  <w:style w:type="character" w:customStyle="1" w:styleId="WW8Num41z4">
    <w:name w:val="WW8Num41z4"/>
    <w:rsid w:val="00F10621"/>
  </w:style>
  <w:style w:type="character" w:customStyle="1" w:styleId="WW8Num41z5">
    <w:name w:val="WW8Num41z5"/>
    <w:rsid w:val="00F10621"/>
  </w:style>
  <w:style w:type="character" w:customStyle="1" w:styleId="WW8Num41z6">
    <w:name w:val="WW8Num41z6"/>
    <w:rsid w:val="00F10621"/>
  </w:style>
  <w:style w:type="character" w:customStyle="1" w:styleId="WW8Num41z7">
    <w:name w:val="WW8Num41z7"/>
    <w:rsid w:val="00F10621"/>
  </w:style>
  <w:style w:type="character" w:customStyle="1" w:styleId="WW8Num41z8">
    <w:name w:val="WW8Num41z8"/>
    <w:rsid w:val="00F10621"/>
  </w:style>
  <w:style w:type="character" w:customStyle="1" w:styleId="WW8Num42z0">
    <w:name w:val="WW8Num42z0"/>
    <w:rsid w:val="00F10621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10621"/>
    <w:rPr>
      <w:rFonts w:ascii="Courier New" w:hAnsi="Courier New" w:cs="Courier New" w:hint="default"/>
    </w:rPr>
  </w:style>
  <w:style w:type="character" w:customStyle="1" w:styleId="WW8Num42z2">
    <w:name w:val="WW8Num42z2"/>
    <w:rsid w:val="00F10621"/>
    <w:rPr>
      <w:rFonts w:ascii="Wingdings" w:hAnsi="Wingdings" w:cs="Wingdings" w:hint="default"/>
    </w:rPr>
  </w:style>
  <w:style w:type="character" w:customStyle="1" w:styleId="WW8Num43z0">
    <w:name w:val="WW8Num43z0"/>
    <w:rsid w:val="00F10621"/>
    <w:rPr>
      <w:rFonts w:ascii="Symbol" w:hAnsi="Symbol" w:cs="Symbol" w:hint="default"/>
      <w:sz w:val="24"/>
      <w:szCs w:val="24"/>
      <w:lang w:val="sl-SI"/>
    </w:rPr>
  </w:style>
  <w:style w:type="character" w:customStyle="1" w:styleId="WW8Num43z1">
    <w:name w:val="WW8Num43z1"/>
    <w:rsid w:val="00F10621"/>
    <w:rPr>
      <w:rFonts w:ascii="Courier New" w:hAnsi="Courier New" w:cs="Courier New" w:hint="default"/>
      <w:sz w:val="24"/>
      <w:szCs w:val="24"/>
      <w:lang w:val="sl-SI"/>
    </w:rPr>
  </w:style>
  <w:style w:type="character" w:customStyle="1" w:styleId="WW8Num43z2">
    <w:name w:val="WW8Num43z2"/>
    <w:rsid w:val="00F10621"/>
    <w:rPr>
      <w:rFonts w:ascii="Wingdings" w:hAnsi="Wingdings" w:cs="Wingdings" w:hint="default"/>
    </w:rPr>
  </w:style>
  <w:style w:type="character" w:customStyle="1" w:styleId="WW8Num44z0">
    <w:name w:val="WW8Num44z0"/>
    <w:rsid w:val="00F10621"/>
    <w:rPr>
      <w:rFonts w:ascii="Symbol" w:hAnsi="Symbol" w:cs="Symbol" w:hint="default"/>
    </w:rPr>
  </w:style>
  <w:style w:type="character" w:customStyle="1" w:styleId="WW8Num44z1">
    <w:name w:val="WW8Num44z1"/>
    <w:rsid w:val="00F10621"/>
    <w:rPr>
      <w:rFonts w:ascii="Courier New" w:hAnsi="Courier New" w:cs="Courier New" w:hint="default"/>
    </w:rPr>
  </w:style>
  <w:style w:type="character" w:customStyle="1" w:styleId="WW8Num44z2">
    <w:name w:val="WW8Num44z2"/>
    <w:rsid w:val="00F10621"/>
    <w:rPr>
      <w:rFonts w:ascii="Wingdings" w:hAnsi="Wingdings" w:cs="Wingdings" w:hint="default"/>
    </w:rPr>
  </w:style>
  <w:style w:type="character" w:customStyle="1" w:styleId="WW8Num45z0">
    <w:name w:val="WW8Num45z0"/>
    <w:rsid w:val="00F10621"/>
  </w:style>
  <w:style w:type="character" w:customStyle="1" w:styleId="WW8Num45z1">
    <w:name w:val="WW8Num45z1"/>
    <w:rsid w:val="00F10621"/>
  </w:style>
  <w:style w:type="character" w:customStyle="1" w:styleId="WW8Num45z2">
    <w:name w:val="WW8Num45z2"/>
    <w:rsid w:val="00F10621"/>
  </w:style>
  <w:style w:type="character" w:customStyle="1" w:styleId="WW8Num45z3">
    <w:name w:val="WW8Num45z3"/>
    <w:rsid w:val="00F10621"/>
  </w:style>
  <w:style w:type="character" w:customStyle="1" w:styleId="WW8Num45z4">
    <w:name w:val="WW8Num45z4"/>
    <w:rsid w:val="00F10621"/>
  </w:style>
  <w:style w:type="character" w:customStyle="1" w:styleId="WW8Num45z5">
    <w:name w:val="WW8Num45z5"/>
    <w:rsid w:val="00F10621"/>
  </w:style>
  <w:style w:type="character" w:customStyle="1" w:styleId="WW8Num45z6">
    <w:name w:val="WW8Num45z6"/>
    <w:rsid w:val="00F10621"/>
  </w:style>
  <w:style w:type="character" w:customStyle="1" w:styleId="WW8Num45z7">
    <w:name w:val="WW8Num45z7"/>
    <w:rsid w:val="00F10621"/>
  </w:style>
  <w:style w:type="character" w:customStyle="1" w:styleId="WW8Num45z8">
    <w:name w:val="WW8Num45z8"/>
    <w:rsid w:val="00F10621"/>
  </w:style>
  <w:style w:type="character" w:customStyle="1" w:styleId="WW8Num46z0">
    <w:name w:val="WW8Num46z0"/>
    <w:rsid w:val="00F10621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10621"/>
    <w:rPr>
      <w:rFonts w:ascii="Courier New" w:hAnsi="Courier New" w:cs="Courier New" w:hint="default"/>
    </w:rPr>
  </w:style>
  <w:style w:type="character" w:customStyle="1" w:styleId="WW8Num46z2">
    <w:name w:val="WW8Num46z2"/>
    <w:rsid w:val="00F10621"/>
    <w:rPr>
      <w:rFonts w:ascii="Wingdings" w:hAnsi="Wingdings" w:cs="Wingdings" w:hint="default"/>
    </w:rPr>
  </w:style>
  <w:style w:type="character" w:customStyle="1" w:styleId="WW8Num47z0">
    <w:name w:val="WW8Num47z0"/>
    <w:rsid w:val="00F10621"/>
    <w:rPr>
      <w:rFonts w:hint="default"/>
    </w:rPr>
  </w:style>
  <w:style w:type="character" w:customStyle="1" w:styleId="WW8Num47z1">
    <w:name w:val="WW8Num47z1"/>
    <w:rsid w:val="00F10621"/>
    <w:rPr>
      <w:rFonts w:ascii="Courier New" w:hAnsi="Courier New" w:cs="Courier New" w:hint="default"/>
    </w:rPr>
  </w:style>
  <w:style w:type="character" w:customStyle="1" w:styleId="WW8Num47z2">
    <w:name w:val="WW8Num47z2"/>
    <w:rsid w:val="00F10621"/>
    <w:rPr>
      <w:rFonts w:ascii="Wingdings" w:hAnsi="Wingdings" w:cs="Wingdings" w:hint="default"/>
    </w:rPr>
  </w:style>
  <w:style w:type="character" w:customStyle="1" w:styleId="WW8Num47z3">
    <w:name w:val="WW8Num47z3"/>
    <w:rsid w:val="00F10621"/>
    <w:rPr>
      <w:rFonts w:ascii="Symbol" w:hAnsi="Symbol" w:cs="Symbol" w:hint="default"/>
    </w:rPr>
  </w:style>
  <w:style w:type="character" w:customStyle="1" w:styleId="WW8Num48z0">
    <w:name w:val="WW8Num48z0"/>
    <w:rsid w:val="00F10621"/>
    <w:rPr>
      <w:rFonts w:hint="default"/>
    </w:rPr>
  </w:style>
  <w:style w:type="character" w:customStyle="1" w:styleId="WW8Num48z2">
    <w:name w:val="WW8Num48z2"/>
    <w:rsid w:val="00F10621"/>
  </w:style>
  <w:style w:type="character" w:customStyle="1" w:styleId="WW8Num48z3">
    <w:name w:val="WW8Num48z3"/>
    <w:rsid w:val="00F10621"/>
  </w:style>
  <w:style w:type="character" w:customStyle="1" w:styleId="WW8Num48z4">
    <w:name w:val="WW8Num48z4"/>
    <w:rsid w:val="00F10621"/>
  </w:style>
  <w:style w:type="character" w:customStyle="1" w:styleId="WW8Num48z5">
    <w:name w:val="WW8Num48z5"/>
    <w:rsid w:val="00F10621"/>
  </w:style>
  <w:style w:type="character" w:customStyle="1" w:styleId="WW8Num48z6">
    <w:name w:val="WW8Num48z6"/>
    <w:rsid w:val="00F10621"/>
  </w:style>
  <w:style w:type="character" w:customStyle="1" w:styleId="WW8Num48z7">
    <w:name w:val="WW8Num48z7"/>
    <w:rsid w:val="00F10621"/>
  </w:style>
  <w:style w:type="character" w:customStyle="1" w:styleId="WW8Num48z8">
    <w:name w:val="WW8Num48z8"/>
    <w:rsid w:val="00F10621"/>
  </w:style>
  <w:style w:type="character" w:customStyle="1" w:styleId="WW8Num49z0">
    <w:name w:val="WW8Num49z0"/>
    <w:rsid w:val="00F10621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10621"/>
    <w:rPr>
      <w:rFonts w:ascii="Courier New" w:hAnsi="Courier New" w:cs="Courier New" w:hint="default"/>
    </w:rPr>
  </w:style>
  <w:style w:type="character" w:customStyle="1" w:styleId="WW8Num49z2">
    <w:name w:val="WW8Num49z2"/>
    <w:rsid w:val="00F10621"/>
    <w:rPr>
      <w:rFonts w:ascii="Wingdings" w:hAnsi="Wingdings" w:cs="Wingdings" w:hint="default"/>
    </w:rPr>
  </w:style>
  <w:style w:type="character" w:customStyle="1" w:styleId="WW8Num50z0">
    <w:name w:val="WW8Num50z0"/>
    <w:rsid w:val="00F10621"/>
    <w:rPr>
      <w:rFonts w:hint="default"/>
    </w:rPr>
  </w:style>
  <w:style w:type="character" w:customStyle="1" w:styleId="WW8Num50z1">
    <w:name w:val="WW8Num50z1"/>
    <w:rsid w:val="00F10621"/>
  </w:style>
  <w:style w:type="character" w:customStyle="1" w:styleId="WW8Num50z2">
    <w:name w:val="WW8Num50z2"/>
    <w:rsid w:val="00F10621"/>
  </w:style>
  <w:style w:type="character" w:customStyle="1" w:styleId="WW8Num50z3">
    <w:name w:val="WW8Num50z3"/>
    <w:rsid w:val="00F10621"/>
  </w:style>
  <w:style w:type="character" w:customStyle="1" w:styleId="WW8Num50z4">
    <w:name w:val="WW8Num50z4"/>
    <w:rsid w:val="00F10621"/>
  </w:style>
  <w:style w:type="character" w:customStyle="1" w:styleId="WW8Num50z5">
    <w:name w:val="WW8Num50z5"/>
    <w:rsid w:val="00F10621"/>
  </w:style>
  <w:style w:type="character" w:customStyle="1" w:styleId="WW8Num50z6">
    <w:name w:val="WW8Num50z6"/>
    <w:rsid w:val="00F10621"/>
  </w:style>
  <w:style w:type="character" w:customStyle="1" w:styleId="WW8Num50z7">
    <w:name w:val="WW8Num50z7"/>
    <w:rsid w:val="00F10621"/>
  </w:style>
  <w:style w:type="character" w:customStyle="1" w:styleId="WW8Num50z8">
    <w:name w:val="WW8Num50z8"/>
    <w:rsid w:val="00F10621"/>
  </w:style>
  <w:style w:type="character" w:customStyle="1" w:styleId="WW8Num51z0">
    <w:name w:val="WW8Num51z0"/>
    <w:rsid w:val="00F10621"/>
    <w:rPr>
      <w:rFonts w:ascii="Times New Roman" w:hAnsi="Times New Roman" w:cs="Times New Roman"/>
    </w:rPr>
  </w:style>
  <w:style w:type="character" w:customStyle="1" w:styleId="WW8Num51z1">
    <w:name w:val="WW8Num51z1"/>
    <w:rsid w:val="00F10621"/>
    <w:rPr>
      <w:rFonts w:ascii="Courier New" w:hAnsi="Courier New" w:cs="Courier New" w:hint="default"/>
    </w:rPr>
  </w:style>
  <w:style w:type="character" w:customStyle="1" w:styleId="WW8Num51z2">
    <w:name w:val="WW8Num51z2"/>
    <w:rsid w:val="00F10621"/>
    <w:rPr>
      <w:rFonts w:ascii="Wingdings" w:hAnsi="Wingdings" w:cs="Wingdings" w:hint="default"/>
    </w:rPr>
  </w:style>
  <w:style w:type="character" w:customStyle="1" w:styleId="WW8Num51z3">
    <w:name w:val="WW8Num51z3"/>
    <w:rsid w:val="00F10621"/>
    <w:rPr>
      <w:rFonts w:ascii="Symbol" w:hAnsi="Symbol" w:cs="Symbol" w:hint="default"/>
    </w:rPr>
  </w:style>
  <w:style w:type="character" w:customStyle="1" w:styleId="WW8Num52z0">
    <w:name w:val="WW8Num52z0"/>
    <w:rsid w:val="00F10621"/>
    <w:rPr>
      <w:rFonts w:hint="default"/>
    </w:rPr>
  </w:style>
  <w:style w:type="character" w:customStyle="1" w:styleId="WW8Num52z1">
    <w:name w:val="WW8Num52z1"/>
    <w:rsid w:val="00F10621"/>
  </w:style>
  <w:style w:type="character" w:customStyle="1" w:styleId="WW8Num52z2">
    <w:name w:val="WW8Num52z2"/>
    <w:rsid w:val="00F10621"/>
  </w:style>
  <w:style w:type="character" w:customStyle="1" w:styleId="WW8Num52z3">
    <w:name w:val="WW8Num52z3"/>
    <w:rsid w:val="00F10621"/>
  </w:style>
  <w:style w:type="character" w:customStyle="1" w:styleId="WW8Num52z4">
    <w:name w:val="WW8Num52z4"/>
    <w:rsid w:val="00F10621"/>
  </w:style>
  <w:style w:type="character" w:customStyle="1" w:styleId="WW8Num52z5">
    <w:name w:val="WW8Num52z5"/>
    <w:rsid w:val="00F10621"/>
  </w:style>
  <w:style w:type="character" w:customStyle="1" w:styleId="WW8Num52z6">
    <w:name w:val="WW8Num52z6"/>
    <w:rsid w:val="00F10621"/>
  </w:style>
  <w:style w:type="character" w:customStyle="1" w:styleId="WW8Num52z7">
    <w:name w:val="WW8Num52z7"/>
    <w:rsid w:val="00F10621"/>
  </w:style>
  <w:style w:type="character" w:customStyle="1" w:styleId="WW8Num52z8">
    <w:name w:val="WW8Num52z8"/>
    <w:rsid w:val="00F10621"/>
  </w:style>
  <w:style w:type="character" w:customStyle="1" w:styleId="WW8Num53z0">
    <w:name w:val="WW8Num53z0"/>
    <w:rsid w:val="00F10621"/>
    <w:rPr>
      <w:rFonts w:hint="default"/>
    </w:rPr>
  </w:style>
  <w:style w:type="character" w:customStyle="1" w:styleId="WW8Num53z1">
    <w:name w:val="WW8Num53z1"/>
    <w:rsid w:val="00F10621"/>
    <w:rPr>
      <w:rFonts w:ascii="Courier New" w:hAnsi="Courier New" w:cs="Courier New" w:hint="default"/>
    </w:rPr>
  </w:style>
  <w:style w:type="character" w:customStyle="1" w:styleId="WW8Num53z2">
    <w:name w:val="WW8Num53z2"/>
    <w:rsid w:val="00F10621"/>
    <w:rPr>
      <w:rFonts w:ascii="Wingdings" w:hAnsi="Wingdings" w:cs="Wingdings" w:hint="default"/>
    </w:rPr>
  </w:style>
  <w:style w:type="character" w:customStyle="1" w:styleId="WW8Num53z3">
    <w:name w:val="WW8Num53z3"/>
    <w:rsid w:val="00F10621"/>
    <w:rPr>
      <w:rFonts w:ascii="Times New Roman" w:hAnsi="Times New Roman" w:cs="Times New Roman" w:hint="default"/>
    </w:rPr>
  </w:style>
  <w:style w:type="character" w:customStyle="1" w:styleId="WW8Num53z6">
    <w:name w:val="WW8Num53z6"/>
    <w:rsid w:val="00F10621"/>
    <w:rPr>
      <w:rFonts w:ascii="Symbol" w:hAnsi="Symbol" w:cs="Symbol" w:hint="default"/>
    </w:rPr>
  </w:style>
  <w:style w:type="character" w:customStyle="1" w:styleId="WW8Num54z0">
    <w:name w:val="WW8Num54z0"/>
    <w:rsid w:val="00F10621"/>
    <w:rPr>
      <w:rFonts w:ascii="Symbol" w:hAnsi="Symbol" w:cs="Symbol" w:hint="default"/>
    </w:rPr>
  </w:style>
  <w:style w:type="character" w:customStyle="1" w:styleId="WW8Num54z1">
    <w:name w:val="WW8Num54z1"/>
    <w:rsid w:val="00F10621"/>
    <w:rPr>
      <w:rFonts w:ascii="Courier New" w:hAnsi="Courier New" w:cs="Courier New" w:hint="default"/>
    </w:rPr>
  </w:style>
  <w:style w:type="character" w:customStyle="1" w:styleId="WW8Num54z2">
    <w:name w:val="WW8Num54z2"/>
    <w:rsid w:val="00F10621"/>
    <w:rPr>
      <w:rFonts w:ascii="Wingdings" w:hAnsi="Wingdings" w:cs="Wingdings" w:hint="default"/>
    </w:rPr>
  </w:style>
  <w:style w:type="character" w:customStyle="1" w:styleId="WW8Num55z0">
    <w:name w:val="WW8Num55z0"/>
    <w:rsid w:val="00F10621"/>
    <w:rPr>
      <w:rFonts w:hint="default"/>
    </w:rPr>
  </w:style>
  <w:style w:type="character" w:customStyle="1" w:styleId="WW8Num55z1">
    <w:name w:val="WW8Num55z1"/>
    <w:rsid w:val="00F10621"/>
  </w:style>
  <w:style w:type="character" w:customStyle="1" w:styleId="WW8Num55z2">
    <w:name w:val="WW8Num55z2"/>
    <w:rsid w:val="00F10621"/>
  </w:style>
  <w:style w:type="character" w:customStyle="1" w:styleId="WW8Num55z3">
    <w:name w:val="WW8Num55z3"/>
    <w:rsid w:val="00F10621"/>
  </w:style>
  <w:style w:type="character" w:customStyle="1" w:styleId="WW8Num55z4">
    <w:name w:val="WW8Num55z4"/>
    <w:rsid w:val="00F10621"/>
  </w:style>
  <w:style w:type="character" w:customStyle="1" w:styleId="WW8Num55z5">
    <w:name w:val="WW8Num55z5"/>
    <w:rsid w:val="00F10621"/>
  </w:style>
  <w:style w:type="character" w:customStyle="1" w:styleId="WW8Num55z6">
    <w:name w:val="WW8Num55z6"/>
    <w:rsid w:val="00F10621"/>
  </w:style>
  <w:style w:type="character" w:customStyle="1" w:styleId="WW8Num55z7">
    <w:name w:val="WW8Num55z7"/>
    <w:rsid w:val="00F10621"/>
  </w:style>
  <w:style w:type="character" w:customStyle="1" w:styleId="WW8Num55z8">
    <w:name w:val="WW8Num55z8"/>
    <w:rsid w:val="00F10621"/>
  </w:style>
  <w:style w:type="character" w:customStyle="1" w:styleId="WW8Num56z0">
    <w:name w:val="WW8Num56z0"/>
    <w:rsid w:val="00F10621"/>
  </w:style>
  <w:style w:type="character" w:customStyle="1" w:styleId="WW8Num56z1">
    <w:name w:val="WW8Num56z1"/>
    <w:rsid w:val="00F10621"/>
  </w:style>
  <w:style w:type="character" w:customStyle="1" w:styleId="WW8Num56z2">
    <w:name w:val="WW8Num56z2"/>
    <w:rsid w:val="00F10621"/>
  </w:style>
  <w:style w:type="character" w:customStyle="1" w:styleId="WW8Num56z3">
    <w:name w:val="WW8Num56z3"/>
    <w:rsid w:val="00F10621"/>
  </w:style>
  <w:style w:type="character" w:customStyle="1" w:styleId="WW8Num56z4">
    <w:name w:val="WW8Num56z4"/>
    <w:rsid w:val="00F10621"/>
  </w:style>
  <w:style w:type="character" w:customStyle="1" w:styleId="WW8Num56z5">
    <w:name w:val="WW8Num56z5"/>
    <w:rsid w:val="00F10621"/>
  </w:style>
  <w:style w:type="character" w:customStyle="1" w:styleId="WW8Num56z6">
    <w:name w:val="WW8Num56z6"/>
    <w:rsid w:val="00F10621"/>
  </w:style>
  <w:style w:type="character" w:customStyle="1" w:styleId="WW8Num56z7">
    <w:name w:val="WW8Num56z7"/>
    <w:rsid w:val="00F10621"/>
  </w:style>
  <w:style w:type="character" w:customStyle="1" w:styleId="WW8Num56z8">
    <w:name w:val="WW8Num56z8"/>
    <w:rsid w:val="00F10621"/>
  </w:style>
  <w:style w:type="character" w:customStyle="1" w:styleId="WW8Num57z0">
    <w:name w:val="WW8Num57z0"/>
    <w:rsid w:val="00F10621"/>
    <w:rPr>
      <w:rFonts w:hint="default"/>
    </w:rPr>
  </w:style>
  <w:style w:type="character" w:customStyle="1" w:styleId="WW8Num57z1">
    <w:name w:val="WW8Num57z1"/>
    <w:rsid w:val="00F10621"/>
    <w:rPr>
      <w:rFonts w:ascii="Courier New" w:hAnsi="Courier New" w:cs="Courier New" w:hint="default"/>
    </w:rPr>
  </w:style>
  <w:style w:type="character" w:customStyle="1" w:styleId="WW8Num57z2">
    <w:name w:val="WW8Num57z2"/>
    <w:rsid w:val="00F10621"/>
    <w:rPr>
      <w:rFonts w:ascii="Wingdings" w:hAnsi="Wingdings" w:cs="Wingdings" w:hint="default"/>
    </w:rPr>
  </w:style>
  <w:style w:type="character" w:customStyle="1" w:styleId="WW8Num57z3">
    <w:name w:val="WW8Num57z3"/>
    <w:rsid w:val="00F10621"/>
    <w:rPr>
      <w:rFonts w:ascii="Symbol" w:hAnsi="Symbol" w:cs="Symbol" w:hint="default"/>
    </w:rPr>
  </w:style>
  <w:style w:type="character" w:customStyle="1" w:styleId="WW8Num58z0">
    <w:name w:val="WW8Num58z0"/>
    <w:rsid w:val="00F10621"/>
    <w:rPr>
      <w:rFonts w:hint="default"/>
    </w:rPr>
  </w:style>
  <w:style w:type="character" w:customStyle="1" w:styleId="WW8Num58z1">
    <w:name w:val="WW8Num58z1"/>
    <w:rsid w:val="00F10621"/>
    <w:rPr>
      <w:rFonts w:ascii="Courier New" w:hAnsi="Courier New" w:cs="Courier New" w:hint="default"/>
    </w:rPr>
  </w:style>
  <w:style w:type="character" w:customStyle="1" w:styleId="WW8Num58z2">
    <w:name w:val="WW8Num58z2"/>
    <w:rsid w:val="00F10621"/>
    <w:rPr>
      <w:rFonts w:ascii="Wingdings" w:hAnsi="Wingdings" w:cs="Wingdings" w:hint="default"/>
    </w:rPr>
  </w:style>
  <w:style w:type="character" w:customStyle="1" w:styleId="WW8Num58z3">
    <w:name w:val="WW8Num58z3"/>
    <w:rsid w:val="00F10621"/>
    <w:rPr>
      <w:rFonts w:ascii="Symbol" w:hAnsi="Symbol" w:cs="Symbol" w:hint="default"/>
    </w:rPr>
  </w:style>
  <w:style w:type="character" w:customStyle="1" w:styleId="FootnoteTextChar">
    <w:name w:val="Footnote Text Char"/>
    <w:rsid w:val="00F10621"/>
  </w:style>
  <w:style w:type="character" w:customStyle="1" w:styleId="Voetnoottekens">
    <w:name w:val="Voetnoottekens"/>
    <w:rsid w:val="00F10621"/>
    <w:rPr>
      <w:vertAlign w:val="superscript"/>
    </w:rPr>
  </w:style>
  <w:style w:type="character" w:customStyle="1" w:styleId="HeaderChar">
    <w:name w:val="Header Char"/>
    <w:uiPriority w:val="99"/>
    <w:rsid w:val="00F10621"/>
    <w:rPr>
      <w:sz w:val="22"/>
      <w:szCs w:val="22"/>
    </w:rPr>
  </w:style>
  <w:style w:type="character" w:customStyle="1" w:styleId="FooterChar">
    <w:name w:val="Footer Char"/>
    <w:uiPriority w:val="99"/>
    <w:rsid w:val="00F10621"/>
    <w:rPr>
      <w:sz w:val="22"/>
      <w:szCs w:val="22"/>
    </w:rPr>
  </w:style>
  <w:style w:type="character" w:styleId="CommentReference">
    <w:name w:val="annotation reference"/>
    <w:uiPriority w:val="99"/>
    <w:rsid w:val="00F10621"/>
    <w:rPr>
      <w:sz w:val="16"/>
      <w:szCs w:val="16"/>
    </w:rPr>
  </w:style>
  <w:style w:type="character" w:customStyle="1" w:styleId="CommentTextChar">
    <w:name w:val="Comment Text Char"/>
    <w:uiPriority w:val="99"/>
    <w:rsid w:val="00F10621"/>
  </w:style>
  <w:style w:type="character" w:customStyle="1" w:styleId="BalloonTextChar">
    <w:name w:val="Balloon Text Char"/>
    <w:uiPriority w:val="99"/>
    <w:rsid w:val="00F10621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10621"/>
    <w:rPr>
      <w:b/>
      <w:bCs/>
    </w:rPr>
  </w:style>
  <w:style w:type="character" w:styleId="Emphasis">
    <w:name w:val="Emphasis"/>
    <w:qFormat/>
    <w:rsid w:val="00F10621"/>
    <w:rPr>
      <w:i/>
      <w:iCs/>
    </w:rPr>
  </w:style>
  <w:style w:type="character" w:customStyle="1" w:styleId="Heading3contractChar">
    <w:name w:val="Heading 3 contract Char"/>
    <w:rsid w:val="00F10621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rsid w:val="00F10621"/>
    <w:rPr>
      <w:color w:val="0000FF"/>
      <w:u w:val="single"/>
    </w:rPr>
  </w:style>
  <w:style w:type="character" w:styleId="FollowedHyperlink">
    <w:name w:val="FollowedHyperlink"/>
    <w:uiPriority w:val="99"/>
    <w:rsid w:val="00F10621"/>
    <w:rPr>
      <w:color w:val="800080"/>
      <w:u w:val="single"/>
    </w:rPr>
  </w:style>
  <w:style w:type="character" w:customStyle="1" w:styleId="TitleChar">
    <w:name w:val="Title Char"/>
    <w:rsid w:val="00F10621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10621"/>
    <w:rPr>
      <w:vertAlign w:val="superscript"/>
    </w:rPr>
  </w:style>
  <w:style w:type="character" w:customStyle="1" w:styleId="Nummeringssymbolen">
    <w:name w:val="Nummeringssymbolen"/>
    <w:rsid w:val="00F10621"/>
  </w:style>
  <w:style w:type="character" w:styleId="EndnoteReference">
    <w:name w:val="endnote reference"/>
    <w:rsid w:val="00F10621"/>
    <w:rPr>
      <w:vertAlign w:val="superscript"/>
    </w:rPr>
  </w:style>
  <w:style w:type="character" w:customStyle="1" w:styleId="Eindnoottekens">
    <w:name w:val="Eindnoottekens"/>
    <w:rsid w:val="00F10621"/>
  </w:style>
  <w:style w:type="paragraph" w:customStyle="1" w:styleId="Kop">
    <w:name w:val="Kop"/>
    <w:basedOn w:val="Normal"/>
    <w:next w:val="BodyText"/>
    <w:rsid w:val="00F1062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rsid w:val="00F106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0621"/>
    <w:rPr>
      <w:rFonts w:ascii="Calibri" w:eastAsia="Calibri" w:hAnsi="Calibri" w:cs="Times New Roman"/>
      <w:lang w:eastAsia="ar-SA"/>
    </w:rPr>
  </w:style>
  <w:style w:type="paragraph" w:styleId="List">
    <w:name w:val="List"/>
    <w:basedOn w:val="BodyText"/>
    <w:rsid w:val="00F10621"/>
  </w:style>
  <w:style w:type="paragraph" w:customStyle="1" w:styleId="Bijschrift">
    <w:name w:val="Bijschrift"/>
    <w:basedOn w:val="Normal"/>
    <w:rsid w:val="00F106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10621"/>
    <w:pPr>
      <w:suppressLineNumbers/>
    </w:pPr>
  </w:style>
  <w:style w:type="paragraph" w:styleId="FootnoteText">
    <w:name w:val="footnote text"/>
    <w:basedOn w:val="Normal"/>
    <w:link w:val="FootnoteTextChar1"/>
    <w:uiPriority w:val="99"/>
    <w:rsid w:val="00F10621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F10621"/>
    <w:rPr>
      <w:rFonts w:ascii="Calibri" w:eastAsia="Calibri" w:hAnsi="Calibri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1"/>
    <w:rsid w:val="00F10621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F10621"/>
    <w:rPr>
      <w:rFonts w:ascii="Calibri" w:eastAsia="Calibri" w:hAnsi="Calibri" w:cs="Times New Roman"/>
      <w:lang w:eastAsia="ar-SA"/>
    </w:rPr>
  </w:style>
  <w:style w:type="paragraph" w:styleId="Footer">
    <w:name w:val="footer"/>
    <w:basedOn w:val="Normal"/>
    <w:link w:val="FooterChar1"/>
    <w:uiPriority w:val="99"/>
    <w:rsid w:val="00F10621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F10621"/>
    <w:rPr>
      <w:rFonts w:ascii="Calibri" w:eastAsia="Calibri" w:hAnsi="Calibri" w:cs="Times New Roman"/>
      <w:lang w:eastAsia="ar-SA"/>
    </w:rPr>
  </w:style>
  <w:style w:type="paragraph" w:styleId="CommentText">
    <w:name w:val="annotation text"/>
    <w:basedOn w:val="Normal"/>
    <w:link w:val="CommentTextChar1"/>
    <w:uiPriority w:val="99"/>
    <w:rsid w:val="00F10621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10621"/>
    <w:rPr>
      <w:rFonts w:ascii="Calibri" w:eastAsia="Calibri" w:hAnsi="Calibri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rsid w:val="00F1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F10621"/>
    <w:rPr>
      <w:rFonts w:ascii="Tahoma" w:eastAsia="Calibri" w:hAnsi="Tahoma" w:cs="Tahoma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F1062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rsid w:val="00F1062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10621"/>
    <w:pPr>
      <w:ind w:left="720"/>
    </w:pPr>
    <w:rPr>
      <w:lang w:val="fr-FR"/>
    </w:rPr>
  </w:style>
  <w:style w:type="paragraph" w:customStyle="1" w:styleId="ListDash">
    <w:name w:val="List Dash"/>
    <w:basedOn w:val="Normal"/>
    <w:rsid w:val="00F10621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al"/>
    <w:rsid w:val="00F1062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M1">
    <w:name w:val="CM1"/>
    <w:basedOn w:val="Normal"/>
    <w:next w:val="Normal"/>
    <w:uiPriority w:val="99"/>
    <w:rsid w:val="00F10621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10621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Revision"/>
    <w:uiPriority w:val="99"/>
    <w:rsid w:val="00F10621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Revision">
    <w:name w:val="Revision"/>
    <w:uiPriority w:val="99"/>
    <w:rsid w:val="00F1062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al"/>
    <w:next w:val="ZDGName"/>
    <w:rsid w:val="00F10621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al"/>
    <w:rsid w:val="00F10621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al"/>
    <w:qFormat/>
    <w:rsid w:val="00F10621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next w:val="Subtitle"/>
    <w:link w:val="TitleChar1"/>
    <w:qFormat/>
    <w:rsid w:val="00F10621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/>
      <w:b/>
      <w:bCs/>
      <w:lang w:val="fr-FR"/>
    </w:rPr>
  </w:style>
  <w:style w:type="character" w:customStyle="1" w:styleId="TitleChar1">
    <w:name w:val="Title Char1"/>
    <w:basedOn w:val="DefaultParagraphFont"/>
    <w:link w:val="Title"/>
    <w:rsid w:val="00F10621"/>
    <w:rPr>
      <w:rFonts w:ascii="Times New Roman" w:eastAsia="Times New Roman" w:hAnsi="Times New Roman" w:cs="Times New Roman"/>
      <w:b/>
      <w:bCs/>
      <w:lang w:val="fr-FR" w:eastAsia="ar-SA"/>
    </w:rPr>
  </w:style>
  <w:style w:type="paragraph" w:styleId="Subtitle">
    <w:name w:val="Subtitle"/>
    <w:basedOn w:val="Kop"/>
    <w:next w:val="BodyText"/>
    <w:link w:val="SubtitleChar"/>
    <w:qFormat/>
    <w:rsid w:val="008C5876"/>
    <w:rPr>
      <w:b/>
      <w:i/>
      <w:iCs/>
      <w:sz w:val="24"/>
    </w:rPr>
  </w:style>
  <w:style w:type="character" w:customStyle="1" w:styleId="SubtitleChar">
    <w:name w:val="Subtitle Char"/>
    <w:basedOn w:val="DefaultParagraphFont"/>
    <w:link w:val="Subtitle"/>
    <w:rsid w:val="008C5876"/>
    <w:rPr>
      <w:rFonts w:ascii="Arial" w:eastAsia="Arial Unicode MS" w:hAnsi="Arial" w:cs="Arial Unicode MS"/>
      <w:b/>
      <w:i/>
      <w:iCs/>
      <w:sz w:val="24"/>
      <w:szCs w:val="28"/>
      <w:lang w:eastAsia="ar-SA"/>
    </w:rPr>
  </w:style>
  <w:style w:type="paragraph" w:customStyle="1" w:styleId="CharCharChar">
    <w:name w:val="Char Char Char"/>
    <w:basedOn w:val="Normal"/>
    <w:rsid w:val="00F1062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1CharCharCharCharCharChar">
    <w:name w:val="Char1 Char Char Char Char Char Char"/>
    <w:basedOn w:val="Normal"/>
    <w:rsid w:val="00F1062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Inhoudtabel">
    <w:name w:val="Inhoud tabel"/>
    <w:basedOn w:val="Normal"/>
    <w:rsid w:val="00F10621"/>
    <w:pPr>
      <w:suppressLineNumbers/>
    </w:pPr>
  </w:style>
  <w:style w:type="paragraph" w:customStyle="1" w:styleId="Tabelkop">
    <w:name w:val="Tabelkop"/>
    <w:basedOn w:val="Inhoudtabel"/>
    <w:rsid w:val="00F10621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06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0621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F10621"/>
  </w:style>
  <w:style w:type="paragraph" w:customStyle="1" w:styleId="articletitle">
    <w:name w:val="article title"/>
    <w:basedOn w:val="Normal"/>
    <w:link w:val="articletitleChar"/>
    <w:qFormat/>
    <w:rsid w:val="00F10621"/>
    <w:pPr>
      <w:numPr>
        <w:numId w:val="1"/>
      </w:numPr>
      <w:ind w:left="357" w:hanging="357"/>
    </w:pPr>
    <w:rPr>
      <w:rFonts w:ascii="Times New Roman" w:hAnsi="Times New Roman"/>
      <w:b/>
      <w:sz w:val="24"/>
      <w:szCs w:val="24"/>
    </w:rPr>
  </w:style>
  <w:style w:type="paragraph" w:customStyle="1" w:styleId="paragraph">
    <w:name w:val="paragraph"/>
    <w:basedOn w:val="Normal"/>
    <w:link w:val="paragraphChar"/>
    <w:qFormat/>
    <w:rsid w:val="00F10621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F10621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articletitlepartII">
    <w:name w:val="article title part II"/>
    <w:basedOn w:val="Normal"/>
    <w:link w:val="articletitlepartIIChar"/>
    <w:qFormat/>
    <w:rsid w:val="00F10621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10621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al"/>
    <w:link w:val="paragraphpartIIChar"/>
    <w:qFormat/>
    <w:rsid w:val="00F10621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10621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10621"/>
    <w:pPr>
      <w:numPr>
        <w:numId w:val="32"/>
      </w:numPr>
    </w:pPr>
  </w:style>
  <w:style w:type="character" w:customStyle="1" w:styleId="paragraphpartIIChar">
    <w:name w:val="paragraph part II Char"/>
    <w:link w:val="paragraphpartII"/>
    <w:rsid w:val="00F10621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10621"/>
    <w:pPr>
      <w:numPr>
        <w:numId w:val="33"/>
      </w:numPr>
    </w:pPr>
  </w:style>
  <w:style w:type="paragraph" w:customStyle="1" w:styleId="subparagraphpartII">
    <w:name w:val="subparagraph part II"/>
    <w:basedOn w:val="Normal"/>
    <w:link w:val="subparagraphpartIIChar"/>
    <w:rsid w:val="00F10621"/>
    <w:pPr>
      <w:numPr>
        <w:numId w:val="4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10621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0621"/>
    <w:rPr>
      <w:b/>
      <w:bCs/>
    </w:rPr>
  </w:style>
  <w:style w:type="paragraph" w:customStyle="1" w:styleId="Contact">
    <w:name w:val="Contact"/>
    <w:basedOn w:val="Normal"/>
    <w:next w:val="Normal"/>
    <w:rsid w:val="00F10621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">
    <w:name w:val="List Bullet"/>
    <w:basedOn w:val="Normal"/>
    <w:rsid w:val="00F10621"/>
    <w:p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al"/>
    <w:rsid w:val="00F10621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2">
    <w:name w:val="List Bullet 2"/>
    <w:basedOn w:val="Normal"/>
    <w:rsid w:val="00F10621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3">
    <w:name w:val="List Bullet 3"/>
    <w:basedOn w:val="Normal"/>
    <w:rsid w:val="00F10621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4">
    <w:name w:val="List Bullet 4"/>
    <w:basedOn w:val="Normal"/>
    <w:rsid w:val="00F10621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al"/>
    <w:rsid w:val="00F10621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al"/>
    <w:rsid w:val="00F10621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al"/>
    <w:rsid w:val="00F10621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al"/>
    <w:rsid w:val="00F10621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">
    <w:name w:val="List Number"/>
    <w:basedOn w:val="Normal"/>
    <w:rsid w:val="00F10621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al"/>
    <w:rsid w:val="00F10621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2">
    <w:name w:val="List Number 2"/>
    <w:basedOn w:val="Normal"/>
    <w:rsid w:val="00F10621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3">
    <w:name w:val="List Number 3"/>
    <w:basedOn w:val="Normal"/>
    <w:rsid w:val="00F10621"/>
    <w:pPr>
      <w:numPr>
        <w:numId w:val="2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4">
    <w:name w:val="List Number 4"/>
    <w:basedOn w:val="Normal"/>
    <w:rsid w:val="00F10621"/>
    <w:pPr>
      <w:numPr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al"/>
    <w:rsid w:val="00F10621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al"/>
    <w:rsid w:val="00F10621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al"/>
    <w:rsid w:val="00F10621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al"/>
    <w:rsid w:val="00F10621"/>
    <w:pPr>
      <w:numPr>
        <w:ilvl w:val="1"/>
        <w:numId w:val="2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al"/>
    <w:rsid w:val="00F10621"/>
    <w:pPr>
      <w:numPr>
        <w:ilvl w:val="1"/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al"/>
    <w:rsid w:val="00F10621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al"/>
    <w:rsid w:val="00F10621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al"/>
    <w:rsid w:val="00F10621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al"/>
    <w:rsid w:val="00F10621"/>
    <w:pPr>
      <w:numPr>
        <w:ilvl w:val="2"/>
        <w:numId w:val="2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al"/>
    <w:rsid w:val="00F10621"/>
    <w:pPr>
      <w:numPr>
        <w:ilvl w:val="2"/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al"/>
    <w:rsid w:val="00F10621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al"/>
    <w:rsid w:val="00F10621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al"/>
    <w:rsid w:val="00F10621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al"/>
    <w:rsid w:val="00F10621"/>
    <w:pPr>
      <w:numPr>
        <w:ilvl w:val="3"/>
        <w:numId w:val="2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al"/>
    <w:rsid w:val="00F10621"/>
    <w:pPr>
      <w:numPr>
        <w:ilvl w:val="3"/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OC5">
    <w:name w:val="toc 5"/>
    <w:basedOn w:val="Normal"/>
    <w:next w:val="Normal"/>
    <w:semiHidden/>
    <w:rsid w:val="00F10621"/>
    <w:pPr>
      <w:tabs>
        <w:tab w:val="right" w:leader="dot" w:pos="8641"/>
      </w:tabs>
      <w:suppressAutoHyphens w:val="0"/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F10621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OC1">
    <w:name w:val="toc 1"/>
    <w:basedOn w:val="Normal"/>
    <w:next w:val="Normal"/>
    <w:uiPriority w:val="39"/>
    <w:rsid w:val="00F10621"/>
    <w:pPr>
      <w:tabs>
        <w:tab w:val="right" w:leader="dot" w:pos="8640"/>
      </w:tabs>
      <w:suppressAutoHyphens w:val="0"/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  <w:lang w:eastAsia="en-US"/>
    </w:rPr>
  </w:style>
  <w:style w:type="paragraph" w:styleId="TOC2">
    <w:name w:val="toc 2"/>
    <w:basedOn w:val="Normal"/>
    <w:next w:val="Normal"/>
    <w:uiPriority w:val="39"/>
    <w:rsid w:val="00F10621"/>
    <w:pPr>
      <w:tabs>
        <w:tab w:val="right" w:leader="dot" w:pos="8640"/>
      </w:tabs>
      <w:suppressAutoHyphens w:val="0"/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OC3">
    <w:name w:val="toc 3"/>
    <w:basedOn w:val="Normal"/>
    <w:next w:val="Normal"/>
    <w:uiPriority w:val="39"/>
    <w:rsid w:val="00F10621"/>
    <w:pPr>
      <w:tabs>
        <w:tab w:val="right" w:leader="dot" w:pos="8640"/>
      </w:tabs>
      <w:suppressAutoHyphens w:val="0"/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OC4">
    <w:name w:val="toc 4"/>
    <w:basedOn w:val="Normal"/>
    <w:next w:val="Normal"/>
    <w:semiHidden/>
    <w:rsid w:val="00F10621"/>
    <w:pPr>
      <w:tabs>
        <w:tab w:val="right" w:leader="dot" w:pos="8641"/>
      </w:tabs>
      <w:suppressAutoHyphens w:val="0"/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tyleHeading2TimesNewRoman">
    <w:name w:val="Style Heading 2 + Times New Roman"/>
    <w:basedOn w:val="Heading2"/>
    <w:rsid w:val="00515EDF"/>
    <w:rPr>
      <w:bCs w:val="0"/>
    </w:rPr>
  </w:style>
  <w:style w:type="paragraph" w:styleId="NormalIndent">
    <w:name w:val="Normal Indent"/>
    <w:basedOn w:val="Normal"/>
    <w:rsid w:val="00074721"/>
    <w:pPr>
      <w:suppressAutoHyphens w:val="0"/>
      <w:spacing w:after="24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NoSpacing">
    <w:name w:val="No Spacing"/>
    <w:uiPriority w:val="1"/>
    <w:qFormat/>
    <w:rsid w:val="00176F7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youth/solidarity-corps/resources-and-contacts_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cb.europa.eu/stats/exchange/eurofxref/html/index.en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>2017-09-28T22:00:00+00:00</Next_x0020_date_x0020_of_x0020_delivery>
    <Final_x0020_date_x0020_of_x0020_delivery xmlns="cfd06d9f-862c-4359-9a69-c66ff689f26a">2018-01-14T23:00:00+00:00</Final_x0020_date_x0020_of_x0020_delivery>
    <Year xmlns="cfd06d9f-862c-4359-9a69-c66ff689f26a">2018</Year>
    <Leader_x0020__x0028_unit_x0029_ xmlns="cfd06d9f-862c-4359-9a69-c66ff689f26a">B.4</Leader_x0020__x0028_unit_x0029_>
    <Leader_x0020__x0028_staff_x0020_member_x0029_ xmlns="cfd06d9f-862c-4359-9a69-c66ff689f26a">MHM</Leader_x0020__x0028_staff_x0020_member_x0029_>
    <_x0070_gc6 xmlns="cfd06d9f-862c-4359-9a69-c66ff689f26a" xsi:nil="true"/>
    <Document xmlns="cfd06d9f-862c-4359-9a69-c66ff689f26a">E+ Grant agreements (master files)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1543-50C7-47EA-A786-1D32E5C48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D909F-AC8E-44F0-B228-70EB7DFDA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C46B7-A788-4EA0-BB07-8B8D81EFF06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cfd06d9f-862c-4359-9a69-c66ff689f26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AFE9E8-5747-4A37-BE8B-40DD5650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15</Pages>
  <Words>4287</Words>
  <Characters>24441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version 4</vt:lpstr>
      <vt:lpstr>version 4</vt:lpstr>
    </vt:vector>
  </TitlesOfParts>
  <Company>European Commission</Company>
  <LinksUpToDate>false</LinksUpToDate>
  <CharactersWithSpaces>28671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4</dc:title>
  <dc:subject>2016 Mono-ben Special Conditions_</dc:subject>
  <dc:creator>HUERTAS MARTINEZ Marta (EAC)</dc:creator>
  <cp:lastModifiedBy>Ana Anzeljc</cp:lastModifiedBy>
  <cp:revision>42</cp:revision>
  <cp:lastPrinted>2019-02-04T13:10:00Z</cp:lastPrinted>
  <dcterms:created xsi:type="dcterms:W3CDTF">2019-01-21T08:56:00Z</dcterms:created>
  <dcterms:modified xsi:type="dcterms:W3CDTF">2019-02-06T12:00:00Z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_DocHome">
    <vt:i4>388988097</vt:i4>
  </property>
</Properties>
</file>