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DB0" w:rsidRDefault="00B20DB0">
      <w:pPr>
        <w:jc w:val="center"/>
        <w:rPr>
          <w:rFonts w:ascii="Times New Roman" w:hAnsi="Times New Roman"/>
          <w:b/>
          <w:sz w:val="24"/>
          <w:szCs w:val="24"/>
          <w:shd w:val="clear" w:color="auto" w:fill="FFFF00"/>
        </w:rPr>
      </w:pPr>
      <w:r>
        <w:rPr>
          <w:rFonts w:ascii="Times New Roman" w:hAnsi="Times New Roman"/>
          <w:b/>
          <w:sz w:val="24"/>
          <w:szCs w:val="24"/>
        </w:rPr>
        <w:t xml:space="preserve">PRILOGA III – FINANČNA IN POGODBENA PRAVILA </w:t>
      </w:r>
    </w:p>
    <w:p w:rsidR="00B20DB0" w:rsidRDefault="00B20DB0">
      <w:pPr>
        <w:pStyle w:val="Oznaenseznam"/>
        <w:rPr>
          <w:lang w:val="en-US"/>
        </w:rPr>
      </w:pPr>
    </w:p>
    <w:p w:rsidR="00B20DB0" w:rsidRDefault="00B20DB0">
      <w:pPr>
        <w:pStyle w:val="Oznaenseznam"/>
        <w:rPr>
          <w:b/>
        </w:rPr>
      </w:pPr>
      <w:r>
        <w:rPr>
          <w:b/>
        </w:rPr>
        <w:t xml:space="preserve">I. PRAVILA, KI SE UPORABLJAJO ZA PRORAČUNSKE KATEGORIJE NA PODLAGI PRISPEVKOV NA ENOTO </w:t>
      </w:r>
    </w:p>
    <w:p w:rsidR="00B20DB0" w:rsidRDefault="00B20DB0">
      <w:pPr>
        <w:pStyle w:val="Oznaenseznam"/>
        <w:ind w:left="283" w:hanging="283"/>
        <w:rPr>
          <w:szCs w:val="24"/>
        </w:rPr>
      </w:pPr>
      <w:r>
        <w:rPr>
          <w:b/>
        </w:rPr>
        <w:t>I.1 Pogoji za upravičenost prispevkov na enoto</w:t>
      </w:r>
    </w:p>
    <w:p w:rsidR="00B20DB0" w:rsidRDefault="00B20DB0">
      <w:pPr>
        <w:spacing w:after="0" w:line="100" w:lineRule="atLeast"/>
        <w:jc w:val="both"/>
        <w:rPr>
          <w:rFonts w:ascii="Times New Roman" w:eastAsia="Times New Roman" w:hAnsi="Times New Roman"/>
          <w:color w:val="000000"/>
          <w:sz w:val="24"/>
          <w:szCs w:val="24"/>
        </w:rPr>
      </w:pPr>
      <w:r>
        <w:rPr>
          <w:rFonts w:ascii="Times New Roman" w:hAnsi="Times New Roman"/>
          <w:sz w:val="24"/>
          <w:szCs w:val="24"/>
        </w:rPr>
        <w:t>Kadar so nepovratna sredstva v obliki prispevka na enoto, mora število enot izpolnjevati naslednje pogoje:</w:t>
      </w:r>
    </w:p>
    <w:p w:rsidR="00B20DB0" w:rsidRDefault="00B20DB0">
      <w:pPr>
        <w:spacing w:after="0" w:line="100" w:lineRule="atLeast"/>
        <w:ind w:left="720"/>
        <w:jc w:val="center"/>
        <w:rPr>
          <w:rFonts w:ascii="Times New Roman" w:eastAsia="Times New Roman" w:hAnsi="Times New Roman"/>
          <w:color w:val="000000"/>
          <w:sz w:val="24"/>
          <w:szCs w:val="24"/>
        </w:rPr>
      </w:pPr>
    </w:p>
    <w:p w:rsidR="00B20DB0" w:rsidRDefault="00B20DB0">
      <w:pPr>
        <w:numPr>
          <w:ilvl w:val="0"/>
          <w:numId w:val="2"/>
        </w:numPr>
        <w:spacing w:after="0" w:line="100" w:lineRule="atLeast"/>
        <w:jc w:val="both"/>
        <w:rPr>
          <w:rFonts w:ascii="Times New Roman" w:eastAsia="Times New Roman" w:hAnsi="Times New Roman"/>
          <w:sz w:val="24"/>
          <w:szCs w:val="24"/>
        </w:rPr>
      </w:pPr>
      <w:r>
        <w:rPr>
          <w:rFonts w:ascii="Times New Roman" w:hAnsi="Times New Roman"/>
          <w:sz w:val="24"/>
          <w:szCs w:val="24"/>
        </w:rPr>
        <w:t>enote morajo biti dejansko uporabljene ali proizvedene v obdobju, določenem v členu I.2.2 posebnih pogojev;</w:t>
      </w:r>
    </w:p>
    <w:p w:rsidR="00B20DB0" w:rsidRDefault="00B20DB0">
      <w:pPr>
        <w:spacing w:after="0" w:line="100" w:lineRule="atLeast"/>
        <w:ind w:left="1789"/>
        <w:rPr>
          <w:rFonts w:ascii="Times New Roman" w:eastAsia="Times New Roman" w:hAnsi="Times New Roman"/>
          <w:sz w:val="24"/>
          <w:szCs w:val="24"/>
        </w:rPr>
      </w:pPr>
    </w:p>
    <w:p w:rsidR="00B20DB0" w:rsidRDefault="00B20DB0">
      <w:pPr>
        <w:pStyle w:val="Odstavekseznama"/>
        <w:numPr>
          <w:ilvl w:val="0"/>
          <w:numId w:val="2"/>
        </w:numPr>
        <w:spacing w:after="200" w:line="276" w:lineRule="auto"/>
        <w:rPr>
          <w:rFonts w:ascii="Times New Roman" w:eastAsia="Times New Roman" w:hAnsi="Times New Roman"/>
          <w:sz w:val="24"/>
          <w:szCs w:val="24"/>
        </w:rPr>
      </w:pPr>
      <w:r>
        <w:rPr>
          <w:rFonts w:ascii="Times New Roman" w:hAnsi="Times New Roman"/>
          <w:sz w:val="24"/>
          <w:szCs w:val="24"/>
        </w:rPr>
        <w:t>enote morajo biti potrebne za izvajanje projekta ali proizvedene v njegovem okviru in</w:t>
      </w:r>
    </w:p>
    <w:p w:rsidR="00B20DB0" w:rsidRDefault="00B20DB0">
      <w:pPr>
        <w:pStyle w:val="Odstavekseznama"/>
        <w:numPr>
          <w:ilvl w:val="0"/>
          <w:numId w:val="2"/>
        </w:numPr>
        <w:spacing w:after="200" w:line="276" w:lineRule="auto"/>
        <w:rPr>
          <w:rFonts w:ascii="Times New Roman" w:hAnsi="Times New Roman"/>
          <w:b/>
          <w:sz w:val="24"/>
          <w:szCs w:val="24"/>
        </w:rPr>
      </w:pPr>
      <w:r>
        <w:rPr>
          <w:rFonts w:ascii="Times New Roman" w:hAnsi="Times New Roman"/>
          <w:sz w:val="24"/>
          <w:szCs w:val="24"/>
        </w:rPr>
        <w:t>število enot mora biti določljivo in preverljivo, zlasti pa podprto z dokumenti in dokazili, opredeljenimi v tej prilogi.</w:t>
      </w:r>
    </w:p>
    <w:p w:rsidR="00B20DB0" w:rsidRDefault="00B20DB0">
      <w:pPr>
        <w:rPr>
          <w:rFonts w:ascii="Times New Roman" w:hAnsi="Times New Roman"/>
          <w:b/>
          <w:sz w:val="24"/>
          <w:szCs w:val="24"/>
        </w:rPr>
      </w:pPr>
    </w:p>
    <w:p w:rsidR="00B20DB0" w:rsidRDefault="00B20DB0">
      <w:pPr>
        <w:rPr>
          <w:rFonts w:ascii="Times New Roman" w:hAnsi="Times New Roman"/>
          <w:b/>
          <w:sz w:val="24"/>
          <w:szCs w:val="24"/>
          <w:shd w:val="clear" w:color="auto" w:fill="C0C0C0"/>
        </w:rPr>
      </w:pPr>
      <w:r>
        <w:rPr>
          <w:rFonts w:ascii="Times New Roman" w:hAnsi="Times New Roman"/>
          <w:b/>
          <w:sz w:val="24"/>
          <w:szCs w:val="24"/>
        </w:rPr>
        <w:t>I.2 Izračun in dokazila za prispevke na enoto</w:t>
      </w:r>
    </w:p>
    <w:p w:rsidR="00B20DB0" w:rsidRDefault="00B20DB0" w:rsidP="00437DCE">
      <w:pPr>
        <w:pStyle w:val="Odstavekseznama"/>
        <w:numPr>
          <w:ilvl w:val="0"/>
          <w:numId w:val="17"/>
        </w:numPr>
        <w:tabs>
          <w:tab w:val="clear" w:pos="0"/>
          <w:tab w:val="num" w:pos="284"/>
        </w:tabs>
        <w:ind w:left="426" w:hanging="284"/>
        <w:jc w:val="both"/>
        <w:rPr>
          <w:rFonts w:ascii="Times New Roman" w:hAnsi="Times New Roman"/>
          <w:b/>
          <w:sz w:val="24"/>
          <w:szCs w:val="24"/>
          <w:u w:val="single"/>
          <w:shd w:val="clear" w:color="auto" w:fill="FFFF00"/>
        </w:rPr>
      </w:pPr>
      <w:r w:rsidRPr="001D380E">
        <w:rPr>
          <w:rFonts w:ascii="Times New Roman" w:hAnsi="Times New Roman"/>
          <w:b/>
          <w:sz w:val="24"/>
          <w:szCs w:val="24"/>
          <w:u w:val="single"/>
        </w:rPr>
        <w:t>Pot</w:t>
      </w:r>
    </w:p>
    <w:p w:rsidR="00B20DB0" w:rsidRDefault="00B20DB0">
      <w:pPr>
        <w:pStyle w:val="Odstavekseznama"/>
        <w:tabs>
          <w:tab w:val="left" w:pos="851"/>
        </w:tabs>
        <w:ind w:left="1004"/>
        <w:jc w:val="both"/>
        <w:rPr>
          <w:rFonts w:ascii="Times New Roman" w:hAnsi="Times New Roman"/>
          <w:b/>
          <w:sz w:val="24"/>
          <w:szCs w:val="24"/>
          <w:u w:val="single"/>
          <w:shd w:val="clear" w:color="auto" w:fill="FFFF00"/>
          <w:lang w:val="en-US"/>
        </w:rPr>
      </w:pPr>
    </w:p>
    <w:p w:rsidR="00B20DB0" w:rsidRDefault="00B20DB0" w:rsidP="00ED4C26">
      <w:pPr>
        <w:ind w:left="426"/>
        <w:jc w:val="both"/>
        <w:rPr>
          <w:rFonts w:ascii="Times New Roman" w:hAnsi="Times New Roman"/>
          <w:color w:val="FF0000"/>
          <w:sz w:val="24"/>
          <w:szCs w:val="24"/>
        </w:rPr>
      </w:pPr>
      <w:r>
        <w:rPr>
          <w:rFonts w:ascii="Times New Roman" w:hAnsi="Times New Roman"/>
          <w:sz w:val="24"/>
          <w:szCs w:val="24"/>
        </w:rPr>
        <w:t>Kraj izvora se praviloma razume kot kraj, v katerem ima sedež organizacija pošiljateljica, kraj izvajanja pa kot kraj, v katerem ima sedež organizacija gostiteljica. Če se sporoči drug kraj izvora ali izvajanja, mora upravičenec navesti razlog za to spremembo.</w:t>
      </w:r>
    </w:p>
    <w:p w:rsidR="00B20DB0" w:rsidRDefault="00B20DB0" w:rsidP="00ED4C26">
      <w:pPr>
        <w:ind w:left="426"/>
        <w:jc w:val="both"/>
        <w:rPr>
          <w:rFonts w:ascii="Times New Roman" w:hAnsi="Times New Roman"/>
          <w:color w:val="FF0000"/>
          <w:sz w:val="24"/>
          <w:szCs w:val="24"/>
        </w:rPr>
      </w:pPr>
      <w:r>
        <w:rPr>
          <w:rFonts w:ascii="Times New Roman" w:hAnsi="Times New Roman"/>
          <w:sz w:val="24"/>
          <w:szCs w:val="24"/>
        </w:rPr>
        <w:t>Če se pot ni opravila ali se je financirala iz drugih virov EU, ne iz programa Erasmus+ (npr. udeleženec v mobilnosti je že v kraju izvajanja zaradi druge aktivnosti, ki se ne financira na podlagi Sporazuma), mora upravičenec za vsako zadevno mobilnost to ustrezno sporočiti v orodju za mobilnost (</w:t>
      </w:r>
      <w:proofErr w:type="spellStart"/>
      <w:r>
        <w:rPr>
          <w:rFonts w:ascii="Times New Roman" w:hAnsi="Times New Roman"/>
          <w:sz w:val="24"/>
          <w:szCs w:val="24"/>
        </w:rPr>
        <w:t>Mobility</w:t>
      </w:r>
      <w:proofErr w:type="spellEnd"/>
      <w:r>
        <w:rPr>
          <w:rFonts w:ascii="Times New Roman" w:hAnsi="Times New Roman"/>
          <w:sz w:val="24"/>
          <w:szCs w:val="24"/>
        </w:rPr>
        <w:t xml:space="preserve"> </w:t>
      </w:r>
      <w:proofErr w:type="spellStart"/>
      <w:r>
        <w:rPr>
          <w:rFonts w:ascii="Times New Roman" w:hAnsi="Times New Roman"/>
          <w:sz w:val="24"/>
          <w:szCs w:val="24"/>
        </w:rPr>
        <w:t>Tool</w:t>
      </w:r>
      <w:proofErr w:type="spellEnd"/>
      <w:r>
        <w:rPr>
          <w:rFonts w:ascii="Times New Roman" w:hAnsi="Times New Roman"/>
          <w:sz w:val="24"/>
          <w:szCs w:val="24"/>
        </w:rPr>
        <w:t>+, v nadaljnjem besedilu: orodje za mobilnost). V tem primeru se nepovratna sredstva za potne stroške ne dodelijo.</w:t>
      </w:r>
    </w:p>
    <w:p w:rsidR="00B20DB0" w:rsidRDefault="00B20DB0">
      <w:pPr>
        <w:pStyle w:val="Odstavekseznama"/>
        <w:rPr>
          <w:rFonts w:ascii="Times New Roman" w:hAnsi="Times New Roman"/>
          <w:sz w:val="24"/>
          <w:szCs w:val="24"/>
        </w:rPr>
      </w:pPr>
    </w:p>
    <w:p w:rsidR="00B20DB0" w:rsidRPr="001D380E" w:rsidRDefault="00B20DB0" w:rsidP="00437DCE">
      <w:pPr>
        <w:numPr>
          <w:ilvl w:val="0"/>
          <w:numId w:val="20"/>
        </w:numPr>
        <w:ind w:hanging="502"/>
        <w:jc w:val="both"/>
        <w:rPr>
          <w:rFonts w:ascii="Times New Roman" w:eastAsia="Times New Roman" w:hAnsi="Times New Roman"/>
          <w:color w:val="000000"/>
          <w:sz w:val="24"/>
          <w:szCs w:val="24"/>
          <w:shd w:val="clear" w:color="auto" w:fill="00FFFF"/>
        </w:rPr>
      </w:pPr>
      <w:r>
        <w:rPr>
          <w:rFonts w:ascii="Times New Roman" w:hAnsi="Times New Roman"/>
          <w:sz w:val="24"/>
          <w:szCs w:val="24"/>
        </w:rPr>
        <w:t>Izračun zneska nepovratnih sredstev za potne stroške: znesek nepovratnih sredstev se izračuna tako, da se število udeležencev na posamezni razpon razdalje poti</w:t>
      </w:r>
      <w:r w:rsidRPr="001D380E">
        <w:rPr>
          <w:rFonts w:ascii="Times New Roman" w:hAnsi="Times New Roman"/>
          <w:sz w:val="24"/>
        </w:rPr>
        <w:t xml:space="preserve">, vključno s spremljevalci, </w:t>
      </w:r>
      <w:r>
        <w:rPr>
          <w:rFonts w:ascii="Times New Roman" w:hAnsi="Times New Roman"/>
          <w:sz w:val="24"/>
        </w:rPr>
        <w:t xml:space="preserve">pomnoži s prispevkom na enoto, ki se uporablja za zadevni razpon razdalje poti, kakor je določen v Prilogi IV k </w:t>
      </w:r>
      <w:r>
        <w:rPr>
          <w:rFonts w:ascii="Times New Roman" w:hAnsi="Times New Roman"/>
          <w:sz w:val="24"/>
        </w:rPr>
        <w:lastRenderedPageBreak/>
        <w:t>Sporazumu.</w:t>
      </w:r>
      <w:r>
        <w:rPr>
          <w:rFonts w:ascii="Times New Roman" w:hAnsi="Times New Roman"/>
          <w:sz w:val="24"/>
          <w:szCs w:val="24"/>
        </w:rPr>
        <w:t xml:space="preserve"> Prispevek na enoto na razpon razdalje poti predstavlja znesek nepovratnih sredstev za povratno pot med krajem odhoda in krajem prihoda.</w:t>
      </w:r>
    </w:p>
    <w:p w:rsidR="00CF3AA1" w:rsidRDefault="00B20DB0" w:rsidP="001D380E">
      <w:pPr>
        <w:spacing w:after="0"/>
        <w:ind w:left="502"/>
        <w:jc w:val="both"/>
        <w:rPr>
          <w:rFonts w:ascii="Times New Roman" w:hAnsi="Times New Roman"/>
          <w:sz w:val="24"/>
          <w:szCs w:val="24"/>
        </w:rPr>
      </w:pPr>
      <w:r>
        <w:rPr>
          <w:rFonts w:ascii="Times New Roman" w:hAnsi="Times New Roman"/>
          <w:sz w:val="24"/>
          <w:szCs w:val="24"/>
        </w:rPr>
        <w:t>Za določitev ustreznega razpona razdalje poti mora upravičenec navesti razdaljo enosmerne poti, ki jo izračuna s spletnim kalkulatorjem razdalje, ki je na voljo na spletnem mestu Komisije:</w:t>
      </w:r>
    </w:p>
    <w:p w:rsidR="00CF3AA1" w:rsidRDefault="00437DCE" w:rsidP="001D380E">
      <w:pPr>
        <w:spacing w:after="0"/>
        <w:ind w:firstLine="502"/>
        <w:jc w:val="both"/>
        <w:rPr>
          <w:rFonts w:ascii="Times New Roman" w:hAnsi="Times New Roman"/>
          <w:sz w:val="24"/>
          <w:szCs w:val="24"/>
        </w:rPr>
      </w:pPr>
      <w:hyperlink r:id="rId12" w:history="1">
        <w:r w:rsidR="00B20DB0">
          <w:rPr>
            <w:rStyle w:val="Hiperpovezava"/>
            <w:rFonts w:ascii="Times New Roman" w:hAnsi="Times New Roman"/>
            <w:sz w:val="24"/>
            <w:szCs w:val="24"/>
          </w:rPr>
          <w:t>http://ec.europa.eu/programmes/erasmus-plus/tools/distance_sl.htm</w:t>
        </w:r>
      </w:hyperlink>
      <w:r w:rsidR="00B20DB0">
        <w:t>.</w:t>
      </w:r>
      <w:r w:rsidR="00B20DB0">
        <w:rPr>
          <w:rFonts w:ascii="Times New Roman" w:hAnsi="Times New Roman"/>
          <w:sz w:val="24"/>
          <w:szCs w:val="24"/>
        </w:rPr>
        <w:t xml:space="preserve"> </w:t>
      </w:r>
    </w:p>
    <w:p w:rsidR="00BB14FF" w:rsidRDefault="00BB14FF" w:rsidP="0051078E">
      <w:pPr>
        <w:spacing w:after="0"/>
        <w:ind w:left="567"/>
        <w:jc w:val="both"/>
        <w:rPr>
          <w:rFonts w:ascii="Times New Roman" w:hAnsi="Times New Roman"/>
          <w:sz w:val="24"/>
          <w:szCs w:val="24"/>
        </w:rPr>
      </w:pPr>
    </w:p>
    <w:p w:rsidR="00B20DB0" w:rsidRDefault="00B20DB0" w:rsidP="0051078E">
      <w:pPr>
        <w:spacing w:after="0"/>
        <w:ind w:left="567"/>
        <w:jc w:val="both"/>
        <w:rPr>
          <w:rFonts w:ascii="Times New Roman" w:hAnsi="Times New Roman"/>
          <w:sz w:val="24"/>
          <w:szCs w:val="24"/>
        </w:rPr>
      </w:pPr>
      <w:r>
        <w:rPr>
          <w:rFonts w:ascii="Times New Roman" w:hAnsi="Times New Roman"/>
          <w:sz w:val="24"/>
          <w:szCs w:val="24"/>
        </w:rPr>
        <w:t xml:space="preserve">Upravičenec v orodju za mobilnost izračuna znesek nepovratnih sredstev za potovanje na podlagi veljavnih stopenj prispevka na enoto. </w:t>
      </w:r>
    </w:p>
    <w:p w:rsidR="00B01B6B" w:rsidRDefault="00B01B6B" w:rsidP="005F22EE">
      <w:pPr>
        <w:spacing w:after="0" w:line="100" w:lineRule="atLeast"/>
        <w:jc w:val="both"/>
        <w:rPr>
          <w:rFonts w:ascii="Times New Roman" w:hAnsi="Times New Roman"/>
          <w:sz w:val="24"/>
          <w:szCs w:val="24"/>
        </w:rPr>
      </w:pPr>
    </w:p>
    <w:p w:rsidR="00B20DB0" w:rsidRDefault="00B20DB0" w:rsidP="00E33F0A">
      <w:pPr>
        <w:numPr>
          <w:ilvl w:val="0"/>
          <w:numId w:val="3"/>
        </w:numPr>
        <w:tabs>
          <w:tab w:val="num" w:pos="567"/>
        </w:tabs>
        <w:spacing w:line="100" w:lineRule="atLeast"/>
        <w:ind w:left="567" w:hanging="567"/>
        <w:jc w:val="both"/>
        <w:rPr>
          <w:rFonts w:ascii="Times New Roman" w:hAnsi="Times New Roman"/>
          <w:sz w:val="24"/>
          <w:szCs w:val="24"/>
        </w:rPr>
      </w:pPr>
      <w:r>
        <w:rPr>
          <w:rFonts w:ascii="Times New Roman" w:hAnsi="Times New Roman"/>
          <w:sz w:val="24"/>
          <w:szCs w:val="24"/>
        </w:rPr>
        <w:t>Sprožilni dogodek:  sprožilni dogodek za upravičenost do nepovratnih sredstev je, da je udeleženec dej</w:t>
      </w:r>
      <w:r w:rsidR="001D380E">
        <w:rPr>
          <w:rFonts w:ascii="Times New Roman" w:hAnsi="Times New Roman"/>
          <w:sz w:val="24"/>
          <w:szCs w:val="24"/>
        </w:rPr>
        <w:t>ansko sodeloval pri aktivnosti.</w:t>
      </w:r>
    </w:p>
    <w:p w:rsidR="00B20DB0" w:rsidRDefault="001D380E" w:rsidP="001D380E">
      <w:pPr>
        <w:jc w:val="both"/>
        <w:rPr>
          <w:rFonts w:ascii="Times New Roman" w:hAnsi="Times New Roman"/>
          <w:sz w:val="24"/>
          <w:szCs w:val="24"/>
        </w:rPr>
      </w:pPr>
      <w:r>
        <w:rPr>
          <w:rFonts w:ascii="Times New Roman" w:hAnsi="Times New Roman"/>
          <w:sz w:val="24"/>
          <w:szCs w:val="24"/>
        </w:rPr>
        <w:t xml:space="preserve"> </w:t>
      </w:r>
      <w:r w:rsidR="00B20DB0">
        <w:rPr>
          <w:rFonts w:ascii="Times New Roman" w:hAnsi="Times New Roman"/>
          <w:sz w:val="24"/>
          <w:szCs w:val="24"/>
        </w:rPr>
        <w:t xml:space="preserve">(c)    Dokazila: </w:t>
      </w:r>
    </w:p>
    <w:p w:rsidR="00B20DB0" w:rsidRPr="001D380E" w:rsidRDefault="00DB3D84" w:rsidP="00437DCE">
      <w:pPr>
        <w:pStyle w:val="Odstavekseznama"/>
        <w:numPr>
          <w:ilvl w:val="0"/>
          <w:numId w:val="22"/>
        </w:numPr>
        <w:ind w:left="993"/>
        <w:jc w:val="both"/>
        <w:rPr>
          <w:rFonts w:ascii="Times New Roman" w:hAnsi="Times New Roman"/>
          <w:sz w:val="24"/>
          <w:szCs w:val="24"/>
        </w:rPr>
      </w:pPr>
      <w:r w:rsidRPr="001D380E">
        <w:rPr>
          <w:rFonts w:ascii="Times New Roman" w:hAnsi="Times New Roman"/>
          <w:sz w:val="24"/>
          <w:szCs w:val="24"/>
        </w:rPr>
        <w:t>dokazilo o udeležbi v aktivnosti v obliki izjave, ki jo podpišeta udeleženec in organizacija gostiteljica in v kateri so navedeni kraj, začetni in končni datum aktivnosti ter ime udeleženca.]</w:t>
      </w:r>
    </w:p>
    <w:p w:rsidR="007259FE" w:rsidRDefault="007259FE" w:rsidP="00C57B6A">
      <w:pPr>
        <w:pStyle w:val="Odstavekseznama"/>
        <w:ind w:left="0"/>
        <w:jc w:val="both"/>
        <w:rPr>
          <w:rFonts w:ascii="Times New Roman" w:hAnsi="Times New Roman"/>
          <w:sz w:val="24"/>
          <w:szCs w:val="24"/>
        </w:rPr>
      </w:pPr>
    </w:p>
    <w:p w:rsidR="007259FE" w:rsidRDefault="007259FE" w:rsidP="00C57B6A">
      <w:pPr>
        <w:pStyle w:val="Odstavekseznama"/>
        <w:ind w:left="0"/>
        <w:jc w:val="both"/>
        <w:rPr>
          <w:rFonts w:ascii="Times New Roman" w:hAnsi="Times New Roman"/>
          <w:sz w:val="24"/>
          <w:szCs w:val="24"/>
          <w:shd w:val="clear" w:color="auto" w:fill="00FFFF"/>
        </w:rPr>
      </w:pPr>
    </w:p>
    <w:p w:rsidR="00B20DB0" w:rsidRDefault="00B20DB0">
      <w:pPr>
        <w:tabs>
          <w:tab w:val="left" w:pos="851"/>
        </w:tabs>
        <w:spacing w:after="0" w:line="100" w:lineRule="atLeast"/>
        <w:jc w:val="both"/>
        <w:rPr>
          <w:rFonts w:ascii="Times New Roman" w:hAnsi="Times New Roman"/>
          <w:b/>
          <w:sz w:val="24"/>
          <w:szCs w:val="24"/>
          <w:u w:val="single"/>
          <w:shd w:val="clear" w:color="auto" w:fill="FFFF00"/>
        </w:rPr>
      </w:pPr>
    </w:p>
    <w:p w:rsidR="00B20DB0" w:rsidRDefault="00D81928">
      <w:pPr>
        <w:tabs>
          <w:tab w:val="left" w:pos="851"/>
        </w:tabs>
        <w:spacing w:after="0" w:line="100" w:lineRule="atLeast"/>
        <w:jc w:val="both"/>
        <w:rPr>
          <w:rFonts w:ascii="Times New Roman" w:hAnsi="Times New Roman"/>
          <w:b/>
          <w:sz w:val="24"/>
          <w:szCs w:val="24"/>
        </w:rPr>
      </w:pPr>
      <w:r w:rsidRPr="00D81928">
        <w:rPr>
          <w:rFonts w:ascii="Times New Roman" w:hAnsi="Times New Roman"/>
          <w:b/>
          <w:sz w:val="24"/>
          <w:szCs w:val="24"/>
          <w:u w:val="single"/>
        </w:rPr>
        <w:t>B</w:t>
      </w:r>
      <w:r w:rsidR="00B20DB0" w:rsidRPr="00D81928">
        <w:rPr>
          <w:rFonts w:ascii="Times New Roman" w:hAnsi="Times New Roman"/>
          <w:b/>
          <w:sz w:val="24"/>
          <w:szCs w:val="24"/>
          <w:u w:val="single"/>
        </w:rPr>
        <w:t>. Organizacijska podpora</w:t>
      </w:r>
    </w:p>
    <w:p w:rsidR="00B20DB0" w:rsidRDefault="00B20DB0">
      <w:pPr>
        <w:jc w:val="both"/>
        <w:rPr>
          <w:rFonts w:ascii="Times New Roman" w:hAnsi="Times New Roman"/>
          <w:b/>
          <w:sz w:val="24"/>
          <w:szCs w:val="24"/>
        </w:rPr>
      </w:pPr>
    </w:p>
    <w:p w:rsidR="00F87693" w:rsidRDefault="00F87693" w:rsidP="00F87693">
      <w:pPr>
        <w:spacing w:after="0" w:line="100" w:lineRule="atLeast"/>
        <w:ind w:left="714"/>
        <w:jc w:val="both"/>
        <w:rPr>
          <w:rFonts w:ascii="Times New Roman" w:hAnsi="Times New Roman"/>
          <w:sz w:val="24"/>
          <w:szCs w:val="24"/>
        </w:rPr>
      </w:pPr>
    </w:p>
    <w:p w:rsidR="0098539B" w:rsidRDefault="00B20DB0" w:rsidP="00437DCE">
      <w:pPr>
        <w:numPr>
          <w:ilvl w:val="0"/>
          <w:numId w:val="18"/>
        </w:numPr>
        <w:spacing w:after="0" w:line="100" w:lineRule="atLeast"/>
        <w:ind w:left="714" w:hanging="572"/>
        <w:jc w:val="both"/>
        <w:rPr>
          <w:rFonts w:ascii="Times New Roman" w:hAnsi="Times New Roman"/>
          <w:sz w:val="24"/>
          <w:szCs w:val="24"/>
          <w:shd w:val="clear" w:color="auto" w:fill="00FFFF"/>
        </w:rPr>
      </w:pPr>
      <w:r>
        <w:rPr>
          <w:rFonts w:ascii="Times New Roman" w:hAnsi="Times New Roman"/>
          <w:sz w:val="24"/>
          <w:szCs w:val="24"/>
        </w:rPr>
        <w:t>Izračun zneska nepovratnih sredstev: znesek nepovratnih sredstev se izračuna tako, da se število dni na udeleženca pomnoži s prispevkom na enoto na dan, ki se uporablja za zadevno državo gostiteljico, kakor je določen v Prilogi IV k Sporazumu. Po potrebi se lahko v izračun organizacijske podpore vključita en dan poti pred aktivnostjo in en dan poti po njej.</w:t>
      </w:r>
    </w:p>
    <w:p w:rsidR="0098539B" w:rsidRPr="00CB3AE7" w:rsidRDefault="0098539B" w:rsidP="00CB3AE7">
      <w:pPr>
        <w:spacing w:after="0" w:line="100" w:lineRule="atLeast"/>
        <w:ind w:left="714"/>
        <w:jc w:val="both"/>
        <w:rPr>
          <w:rFonts w:ascii="Times New Roman" w:hAnsi="Times New Roman"/>
          <w:sz w:val="24"/>
          <w:szCs w:val="24"/>
          <w:shd w:val="clear" w:color="auto" w:fill="00FFFF"/>
        </w:rPr>
      </w:pPr>
    </w:p>
    <w:p w:rsidR="004C0037" w:rsidRDefault="0098539B" w:rsidP="006F2C32">
      <w:pPr>
        <w:tabs>
          <w:tab w:val="left" w:pos="851"/>
        </w:tabs>
        <w:ind w:left="720"/>
        <w:jc w:val="both"/>
        <w:rPr>
          <w:rFonts w:ascii="Times New Roman" w:hAnsi="Times New Roman"/>
          <w:sz w:val="24"/>
          <w:szCs w:val="24"/>
          <w:shd w:val="clear" w:color="auto" w:fill="00FFFF"/>
        </w:rPr>
      </w:pPr>
      <w:r>
        <w:rPr>
          <w:rFonts w:ascii="Times New Roman" w:hAnsi="Times New Roman"/>
          <w:sz w:val="24"/>
          <w:szCs w:val="24"/>
        </w:rPr>
        <w:t>Za projekte, ki jih koordinira javni organ na regionalni ali nacionalni ravni, združenje regij, evropsko združenje za teritorialno sodelovanje ali profitna organizacija, ki je aktivna na področju družbene odgovornosti gospodarskih družb, se prispevki na enoto</w:t>
      </w:r>
      <w:r w:rsidR="006F2C32">
        <w:rPr>
          <w:rFonts w:ascii="Times New Roman" w:hAnsi="Times New Roman"/>
          <w:sz w:val="24"/>
          <w:szCs w:val="24"/>
        </w:rPr>
        <w:t xml:space="preserve"> iz Priloge IV znižajo za 50 %.</w:t>
      </w:r>
    </w:p>
    <w:p w:rsidR="00B20DB0" w:rsidRDefault="00B20DB0" w:rsidP="00437DCE">
      <w:pPr>
        <w:numPr>
          <w:ilvl w:val="0"/>
          <w:numId w:val="5"/>
        </w:numPr>
        <w:spacing w:line="100" w:lineRule="atLeast"/>
        <w:ind w:hanging="720"/>
        <w:jc w:val="both"/>
        <w:rPr>
          <w:rFonts w:ascii="Times New Roman" w:hAnsi="Times New Roman"/>
          <w:sz w:val="24"/>
          <w:szCs w:val="24"/>
          <w:shd w:val="clear" w:color="auto" w:fill="00FFFF"/>
        </w:rPr>
      </w:pPr>
      <w:r>
        <w:rPr>
          <w:rFonts w:ascii="Times New Roman" w:hAnsi="Times New Roman"/>
          <w:sz w:val="24"/>
          <w:szCs w:val="24"/>
        </w:rPr>
        <w:t>Sprožilni dogodek: dogodek, ki je pogoj za upravičenost do nepovratnih sredstev, je, da je udeleženec dejansko sod</w:t>
      </w:r>
      <w:r w:rsidR="006F2C32">
        <w:rPr>
          <w:rFonts w:ascii="Times New Roman" w:hAnsi="Times New Roman"/>
          <w:sz w:val="24"/>
          <w:szCs w:val="24"/>
        </w:rPr>
        <w:t>eloval pri aktivnosti v tujini.</w:t>
      </w:r>
    </w:p>
    <w:p w:rsidR="00B20DB0" w:rsidRPr="00FA7D63" w:rsidRDefault="006F2C32" w:rsidP="006F2C32">
      <w:pPr>
        <w:tabs>
          <w:tab w:val="left" w:pos="709"/>
        </w:tabs>
        <w:spacing w:line="100" w:lineRule="atLeast"/>
        <w:ind w:left="709" w:hanging="709"/>
        <w:jc w:val="both"/>
        <w:rPr>
          <w:rFonts w:ascii="Times New Roman" w:hAnsi="Times New Roman"/>
          <w:sz w:val="24"/>
          <w:szCs w:val="24"/>
        </w:rPr>
      </w:pPr>
      <w:r>
        <w:rPr>
          <w:rFonts w:ascii="Times New Roman" w:hAnsi="Times New Roman"/>
          <w:sz w:val="24"/>
          <w:szCs w:val="24"/>
        </w:rPr>
        <w:t xml:space="preserve"> </w:t>
      </w:r>
      <w:r w:rsidR="00B20DB0">
        <w:rPr>
          <w:rFonts w:ascii="Times New Roman" w:hAnsi="Times New Roman"/>
          <w:sz w:val="24"/>
          <w:szCs w:val="24"/>
        </w:rPr>
        <w:t xml:space="preserve">(c) </w:t>
      </w:r>
      <w:r w:rsidR="00B20DB0">
        <w:rPr>
          <w:rFonts w:ascii="Times New Roman" w:hAnsi="Times New Roman"/>
          <w:sz w:val="24"/>
          <w:szCs w:val="24"/>
        </w:rPr>
        <w:tab/>
        <w:t>Dokazila: dokazilo o udeležbi v aktivnosti v obliki izjave, ki jo podpišeta udeleženec in organizacija gostiteljica in v kateri so navedeni kraj, začetni in končni datum aktivno</w:t>
      </w:r>
      <w:r>
        <w:rPr>
          <w:rFonts w:ascii="Times New Roman" w:hAnsi="Times New Roman"/>
          <w:sz w:val="24"/>
          <w:szCs w:val="24"/>
        </w:rPr>
        <w:t>sti ter ime udeleženca.</w:t>
      </w:r>
    </w:p>
    <w:p w:rsidR="00B20DB0" w:rsidRDefault="00B20DB0" w:rsidP="006F2C32">
      <w:pPr>
        <w:ind w:left="426" w:hanging="426"/>
        <w:jc w:val="both"/>
        <w:rPr>
          <w:rFonts w:ascii="Times New Roman" w:hAnsi="Times New Roman"/>
          <w:sz w:val="24"/>
          <w:szCs w:val="24"/>
        </w:rPr>
      </w:pPr>
      <w:r>
        <w:rPr>
          <w:rFonts w:ascii="Times New Roman" w:hAnsi="Times New Roman"/>
          <w:sz w:val="24"/>
          <w:szCs w:val="24"/>
        </w:rPr>
        <w:t xml:space="preserve">(d)    Poročanje: </w:t>
      </w:r>
      <w:r>
        <w:rPr>
          <w:rFonts w:ascii="Times New Roman" w:hAnsi="Times New Roman"/>
          <w:b/>
          <w:sz w:val="24"/>
          <w:szCs w:val="24"/>
        </w:rPr>
        <w:t xml:space="preserve"> </w:t>
      </w:r>
    </w:p>
    <w:p w:rsidR="00B20DB0" w:rsidRDefault="00B20DB0" w:rsidP="004F1525">
      <w:pPr>
        <w:numPr>
          <w:ilvl w:val="0"/>
          <w:numId w:val="4"/>
        </w:numPr>
        <w:ind w:left="1134"/>
        <w:jc w:val="both"/>
        <w:rPr>
          <w:rFonts w:ascii="Times New Roman" w:hAnsi="Times New Roman"/>
          <w:sz w:val="24"/>
          <w:szCs w:val="24"/>
        </w:rPr>
      </w:pPr>
      <w:r>
        <w:rPr>
          <w:rFonts w:ascii="Times New Roman" w:hAnsi="Times New Roman"/>
          <w:sz w:val="24"/>
          <w:szCs w:val="24"/>
        </w:rPr>
        <w:t>Upravičenec mora v orodju za mobilnost poročati o vseh mobilnostih, izvedenih v okviru projekta.</w:t>
      </w:r>
    </w:p>
    <w:p w:rsidR="00B20DB0" w:rsidRDefault="00B20DB0" w:rsidP="004F1525">
      <w:pPr>
        <w:numPr>
          <w:ilvl w:val="0"/>
          <w:numId w:val="4"/>
        </w:numPr>
        <w:ind w:left="1134"/>
        <w:jc w:val="both"/>
        <w:rPr>
          <w:rFonts w:ascii="Times New Roman" w:hAnsi="Times New Roman"/>
          <w:sz w:val="24"/>
          <w:szCs w:val="24"/>
        </w:rPr>
      </w:pPr>
      <w:r>
        <w:rPr>
          <w:rFonts w:ascii="Times New Roman" w:hAnsi="Times New Roman"/>
          <w:sz w:val="24"/>
          <w:szCs w:val="24"/>
        </w:rPr>
        <w:t>Udeleženci v aktivnostih morajo o aktivnostih poročati z izpolnitvijo spletnega vprašalnika, v katerem navedejo povratne informacije o dejanskih in kvalitativnih elementih obdobja aktivnosti, njeni pripravi in nadaljnjem spremljanju.]</w:t>
      </w:r>
    </w:p>
    <w:p w:rsidR="000A628D" w:rsidRPr="00D3565E" w:rsidRDefault="000A628D" w:rsidP="005056BD">
      <w:pPr>
        <w:spacing w:after="0" w:line="100" w:lineRule="atLeast"/>
        <w:ind w:left="720"/>
        <w:jc w:val="both"/>
        <w:rPr>
          <w:rFonts w:ascii="Times New Roman" w:hAnsi="Times New Roman"/>
          <w:sz w:val="24"/>
          <w:szCs w:val="24"/>
        </w:rPr>
      </w:pPr>
    </w:p>
    <w:p w:rsidR="00B20DB0" w:rsidRDefault="00B20DB0">
      <w:pPr>
        <w:jc w:val="both"/>
      </w:pPr>
      <w:r>
        <w:rPr>
          <w:rFonts w:ascii="Times New Roman" w:hAnsi="Times New Roman"/>
          <w:b/>
          <w:sz w:val="24"/>
          <w:szCs w:val="24"/>
        </w:rPr>
        <w:t>II. PRAVILA, KI SE ZA PRORAČUNSKE KATEGORIJE UPORABLJAJO NA PODLAGI POVRAČILA DEJANSKO NASTALIH STROŠKOV</w:t>
      </w:r>
    </w:p>
    <w:p w:rsidR="00B20DB0" w:rsidRDefault="00B20DB0">
      <w:pPr>
        <w:jc w:val="both"/>
        <w:rPr>
          <w:rFonts w:ascii="Times New Roman" w:eastAsia="Times New Roman" w:hAnsi="Times New Roman"/>
          <w:sz w:val="24"/>
          <w:szCs w:val="24"/>
        </w:rPr>
      </w:pPr>
      <w:r>
        <w:rPr>
          <w:rFonts w:ascii="Times New Roman" w:hAnsi="Times New Roman"/>
          <w:b/>
          <w:sz w:val="24"/>
          <w:szCs w:val="24"/>
        </w:rPr>
        <w:t>II.1 Pogoji za povračilo dejanskih stroškov</w:t>
      </w:r>
    </w:p>
    <w:p w:rsidR="00B20DB0" w:rsidRDefault="00B20DB0">
      <w:pPr>
        <w:spacing w:after="0" w:line="100" w:lineRule="atLeast"/>
        <w:jc w:val="both"/>
        <w:rPr>
          <w:rFonts w:ascii="Times New Roman" w:hAnsi="Times New Roman"/>
          <w:sz w:val="24"/>
          <w:szCs w:val="24"/>
        </w:rPr>
      </w:pPr>
      <w:r>
        <w:rPr>
          <w:rFonts w:ascii="Times New Roman" w:hAnsi="Times New Roman"/>
          <w:sz w:val="24"/>
          <w:szCs w:val="24"/>
        </w:rPr>
        <w:t>Kadar so nepovratna sredstva v obliki povračila dejanskih stroškov, morajo veljati naslednji pogoji:</w:t>
      </w:r>
    </w:p>
    <w:p w:rsidR="00B20DB0" w:rsidRDefault="00B20DB0">
      <w:pPr>
        <w:spacing w:after="0" w:line="100" w:lineRule="atLeast"/>
        <w:jc w:val="both"/>
        <w:rPr>
          <w:rFonts w:ascii="Times New Roman" w:hAnsi="Times New Roman"/>
          <w:sz w:val="24"/>
          <w:szCs w:val="24"/>
          <w:lang w:val="en-US"/>
        </w:rPr>
      </w:pPr>
    </w:p>
    <w:p w:rsidR="00B20DB0" w:rsidRDefault="00B20DB0" w:rsidP="00437DCE">
      <w:pPr>
        <w:numPr>
          <w:ilvl w:val="0"/>
          <w:numId w:val="6"/>
        </w:numPr>
        <w:spacing w:after="0" w:line="100" w:lineRule="atLeast"/>
        <w:ind w:left="709" w:hanging="567"/>
        <w:jc w:val="both"/>
        <w:rPr>
          <w:rFonts w:ascii="Times New Roman" w:hAnsi="Times New Roman"/>
          <w:sz w:val="24"/>
          <w:szCs w:val="24"/>
        </w:rPr>
      </w:pPr>
      <w:r>
        <w:rPr>
          <w:rFonts w:ascii="Times New Roman" w:hAnsi="Times New Roman"/>
          <w:sz w:val="24"/>
          <w:szCs w:val="24"/>
        </w:rPr>
        <w:t>so stroški, ki jih je imel upravičenec;</w:t>
      </w:r>
    </w:p>
    <w:p w:rsidR="00B20DB0" w:rsidRDefault="00B20DB0" w:rsidP="000A628D">
      <w:pPr>
        <w:spacing w:after="0" w:line="100" w:lineRule="atLeast"/>
        <w:ind w:left="709" w:hanging="567"/>
        <w:jc w:val="both"/>
        <w:rPr>
          <w:rFonts w:ascii="Times New Roman" w:hAnsi="Times New Roman"/>
          <w:sz w:val="24"/>
          <w:szCs w:val="24"/>
        </w:rPr>
      </w:pPr>
    </w:p>
    <w:p w:rsidR="00B20DB0" w:rsidRDefault="00B20DB0" w:rsidP="00437DCE">
      <w:pPr>
        <w:numPr>
          <w:ilvl w:val="0"/>
          <w:numId w:val="6"/>
        </w:numPr>
        <w:spacing w:after="0" w:line="100" w:lineRule="atLeast"/>
        <w:ind w:left="709" w:hanging="567"/>
        <w:jc w:val="both"/>
        <w:rPr>
          <w:rFonts w:ascii="Times New Roman" w:hAnsi="Times New Roman"/>
          <w:sz w:val="24"/>
          <w:szCs w:val="24"/>
        </w:rPr>
      </w:pPr>
      <w:r>
        <w:rPr>
          <w:rFonts w:ascii="Times New Roman" w:hAnsi="Times New Roman"/>
          <w:sz w:val="24"/>
          <w:szCs w:val="24"/>
        </w:rPr>
        <w:t>nastali so v obdobju iz člena I.2.2;</w:t>
      </w:r>
    </w:p>
    <w:p w:rsidR="00B20DB0" w:rsidRDefault="00B20DB0" w:rsidP="000A628D">
      <w:pPr>
        <w:tabs>
          <w:tab w:val="left" w:pos="567"/>
        </w:tabs>
        <w:spacing w:after="0" w:line="100" w:lineRule="atLeast"/>
        <w:ind w:left="709" w:hanging="567"/>
        <w:jc w:val="both"/>
        <w:rPr>
          <w:rFonts w:ascii="Times New Roman" w:hAnsi="Times New Roman"/>
          <w:sz w:val="24"/>
          <w:szCs w:val="24"/>
          <w:lang w:val="en-US"/>
        </w:rPr>
      </w:pPr>
    </w:p>
    <w:p w:rsidR="00B20DB0" w:rsidRDefault="00B20DB0" w:rsidP="00437DCE">
      <w:pPr>
        <w:numPr>
          <w:ilvl w:val="0"/>
          <w:numId w:val="6"/>
        </w:numPr>
        <w:spacing w:after="0" w:line="100" w:lineRule="atLeast"/>
        <w:ind w:left="709" w:hanging="567"/>
        <w:jc w:val="both"/>
        <w:rPr>
          <w:rFonts w:ascii="Times New Roman" w:eastAsia="Times New Roman" w:hAnsi="Times New Roman"/>
          <w:sz w:val="24"/>
          <w:szCs w:val="24"/>
        </w:rPr>
      </w:pPr>
      <w:r>
        <w:rPr>
          <w:rFonts w:ascii="Times New Roman" w:hAnsi="Times New Roman"/>
          <w:sz w:val="24"/>
          <w:szCs w:val="24"/>
        </w:rPr>
        <w:t>navedeni so v oceni proračuna iz Priloge II ali so upravičeni zaradi proračunskih prerazporeditev v skladu s členom I.3.3;</w:t>
      </w:r>
    </w:p>
    <w:p w:rsidR="00B20DB0" w:rsidRDefault="00B20DB0" w:rsidP="000A628D">
      <w:pPr>
        <w:spacing w:after="0" w:line="100" w:lineRule="atLeast"/>
        <w:ind w:left="709" w:hanging="567"/>
        <w:jc w:val="both"/>
        <w:rPr>
          <w:rFonts w:ascii="Times New Roman" w:eastAsia="Times New Roman" w:hAnsi="Times New Roman"/>
          <w:sz w:val="24"/>
          <w:szCs w:val="24"/>
        </w:rPr>
      </w:pPr>
    </w:p>
    <w:p w:rsidR="00B20DB0" w:rsidRDefault="00B20DB0" w:rsidP="00437DCE">
      <w:pPr>
        <w:numPr>
          <w:ilvl w:val="0"/>
          <w:numId w:val="6"/>
        </w:numPr>
        <w:spacing w:after="0" w:line="100" w:lineRule="atLeast"/>
        <w:ind w:left="709" w:hanging="567"/>
        <w:jc w:val="both"/>
        <w:rPr>
          <w:rFonts w:ascii="Times New Roman" w:eastAsia="Times New Roman" w:hAnsi="Times New Roman"/>
          <w:sz w:val="24"/>
          <w:szCs w:val="24"/>
        </w:rPr>
      </w:pPr>
      <w:r>
        <w:rPr>
          <w:rFonts w:ascii="Times New Roman" w:hAnsi="Times New Roman"/>
          <w:sz w:val="24"/>
          <w:szCs w:val="24"/>
        </w:rPr>
        <w:t>nastanejo v zvezi s projektom, kot je opisano v Prilogi II, in so potrebni za njegovo izvajanje;</w:t>
      </w:r>
    </w:p>
    <w:p w:rsidR="00B20DB0" w:rsidRDefault="00B20DB0" w:rsidP="000A628D">
      <w:pPr>
        <w:spacing w:after="0" w:line="100" w:lineRule="atLeast"/>
        <w:ind w:left="709" w:hanging="567"/>
        <w:jc w:val="both"/>
        <w:rPr>
          <w:rFonts w:ascii="Times New Roman" w:eastAsia="Times New Roman" w:hAnsi="Times New Roman"/>
          <w:sz w:val="24"/>
          <w:szCs w:val="24"/>
        </w:rPr>
      </w:pPr>
    </w:p>
    <w:p w:rsidR="00B20DB0" w:rsidRDefault="00B20DB0" w:rsidP="00437DCE">
      <w:pPr>
        <w:numPr>
          <w:ilvl w:val="0"/>
          <w:numId w:val="6"/>
        </w:numPr>
        <w:spacing w:after="0" w:line="100" w:lineRule="atLeast"/>
        <w:ind w:left="709" w:hanging="567"/>
        <w:jc w:val="both"/>
        <w:rPr>
          <w:rFonts w:ascii="Times New Roman" w:eastAsia="Times New Roman" w:hAnsi="Times New Roman"/>
          <w:sz w:val="24"/>
          <w:szCs w:val="24"/>
        </w:rPr>
      </w:pPr>
      <w:r>
        <w:rPr>
          <w:rFonts w:ascii="Times New Roman" w:hAnsi="Times New Roman"/>
          <w:sz w:val="24"/>
          <w:szCs w:val="24"/>
        </w:rPr>
        <w:t xml:space="preserve">so določljivi in preverljivi ter zlasti evidentirani v računovodskih izkazih upravičenca in določeni v skladu z računovodskimi standardi, ki se uporabljajo v državi, kjer ima upravičenec sedež, in v skladu z njegovo običajno prakso stroškovnega računovodstva;  </w:t>
      </w:r>
    </w:p>
    <w:p w:rsidR="00B20DB0" w:rsidRDefault="00B20DB0" w:rsidP="000A628D">
      <w:pPr>
        <w:spacing w:after="0" w:line="100" w:lineRule="atLeast"/>
        <w:ind w:left="709" w:hanging="567"/>
        <w:jc w:val="both"/>
        <w:rPr>
          <w:rFonts w:ascii="Times New Roman" w:eastAsia="Times New Roman" w:hAnsi="Times New Roman"/>
          <w:sz w:val="24"/>
          <w:szCs w:val="24"/>
        </w:rPr>
      </w:pPr>
    </w:p>
    <w:p w:rsidR="00B20DB0" w:rsidRDefault="00B20DB0" w:rsidP="00437DCE">
      <w:pPr>
        <w:numPr>
          <w:ilvl w:val="0"/>
          <w:numId w:val="6"/>
        </w:numPr>
        <w:spacing w:after="0" w:line="100" w:lineRule="atLeast"/>
        <w:ind w:left="709" w:hanging="567"/>
        <w:jc w:val="both"/>
        <w:rPr>
          <w:rFonts w:ascii="Times New Roman" w:eastAsia="Times New Roman" w:hAnsi="Times New Roman"/>
          <w:sz w:val="24"/>
          <w:szCs w:val="24"/>
        </w:rPr>
      </w:pPr>
      <w:r>
        <w:rPr>
          <w:rFonts w:ascii="Times New Roman" w:hAnsi="Times New Roman"/>
          <w:sz w:val="24"/>
          <w:szCs w:val="24"/>
        </w:rPr>
        <w:t xml:space="preserve">ustrezajo zahtevam davčne in socialne zakonodaje, ki se uporablja; </w:t>
      </w:r>
    </w:p>
    <w:p w:rsidR="00B20DB0" w:rsidRDefault="00B20DB0" w:rsidP="000A628D">
      <w:pPr>
        <w:spacing w:after="0" w:line="100" w:lineRule="atLeast"/>
        <w:ind w:left="709" w:hanging="567"/>
        <w:jc w:val="both"/>
        <w:rPr>
          <w:rFonts w:ascii="Times New Roman" w:eastAsia="Times New Roman" w:hAnsi="Times New Roman"/>
          <w:sz w:val="24"/>
          <w:szCs w:val="24"/>
        </w:rPr>
      </w:pPr>
    </w:p>
    <w:p w:rsidR="00B20DB0" w:rsidRDefault="00B20DB0" w:rsidP="00437DCE">
      <w:pPr>
        <w:numPr>
          <w:ilvl w:val="0"/>
          <w:numId w:val="6"/>
        </w:numPr>
        <w:spacing w:after="0" w:line="100" w:lineRule="atLeast"/>
        <w:ind w:left="709" w:hanging="567"/>
        <w:jc w:val="both"/>
        <w:rPr>
          <w:rFonts w:ascii="Times New Roman" w:eastAsia="Times New Roman" w:hAnsi="Times New Roman"/>
          <w:sz w:val="24"/>
          <w:szCs w:val="24"/>
        </w:rPr>
      </w:pPr>
      <w:r>
        <w:rPr>
          <w:rFonts w:ascii="Times New Roman" w:hAnsi="Times New Roman"/>
          <w:sz w:val="24"/>
          <w:szCs w:val="24"/>
        </w:rPr>
        <w:t xml:space="preserve">so smotrni, utemeljeni in v skladu z načeli dobrega finančnega </w:t>
      </w:r>
      <w:proofErr w:type="spellStart"/>
      <w:r>
        <w:rPr>
          <w:rFonts w:ascii="Times New Roman" w:hAnsi="Times New Roman"/>
          <w:sz w:val="24"/>
          <w:szCs w:val="24"/>
        </w:rPr>
        <w:t>poslovodenja</w:t>
      </w:r>
      <w:proofErr w:type="spellEnd"/>
      <w:r>
        <w:rPr>
          <w:rFonts w:ascii="Times New Roman" w:hAnsi="Times New Roman"/>
          <w:sz w:val="24"/>
          <w:szCs w:val="24"/>
        </w:rPr>
        <w:t>, zlasti glede gospodarnosti in učinkovitosti;</w:t>
      </w:r>
    </w:p>
    <w:p w:rsidR="00B20DB0" w:rsidRDefault="00B20DB0" w:rsidP="000A628D">
      <w:pPr>
        <w:spacing w:after="0" w:line="100" w:lineRule="atLeast"/>
        <w:ind w:left="709" w:hanging="567"/>
        <w:jc w:val="both"/>
        <w:rPr>
          <w:rFonts w:ascii="Times New Roman" w:eastAsia="Times New Roman" w:hAnsi="Times New Roman"/>
          <w:sz w:val="24"/>
          <w:szCs w:val="24"/>
        </w:rPr>
      </w:pPr>
    </w:p>
    <w:p w:rsidR="00B20DB0" w:rsidRDefault="00B20DB0" w:rsidP="00437DCE">
      <w:pPr>
        <w:numPr>
          <w:ilvl w:val="0"/>
          <w:numId w:val="6"/>
        </w:numPr>
        <w:spacing w:after="0" w:line="100" w:lineRule="atLeast"/>
        <w:ind w:left="709" w:hanging="567"/>
        <w:jc w:val="both"/>
        <w:rPr>
          <w:rFonts w:ascii="Times New Roman" w:eastAsia="Times New Roman" w:hAnsi="Times New Roman"/>
          <w:sz w:val="24"/>
          <w:szCs w:val="24"/>
        </w:rPr>
      </w:pPr>
      <w:r>
        <w:rPr>
          <w:rFonts w:ascii="Times New Roman" w:hAnsi="Times New Roman"/>
          <w:sz w:val="24"/>
          <w:szCs w:val="24"/>
        </w:rPr>
        <w:t>niso kriti v obliki prispevka na enoto, kakor je določen v oddelku I te priloge.</w:t>
      </w:r>
    </w:p>
    <w:p w:rsidR="00B20DB0" w:rsidRDefault="00B20DB0" w:rsidP="000A628D">
      <w:pPr>
        <w:spacing w:after="0" w:line="100" w:lineRule="atLeast"/>
        <w:ind w:left="709" w:hanging="567"/>
        <w:jc w:val="both"/>
        <w:rPr>
          <w:rFonts w:ascii="Times New Roman" w:eastAsia="Times New Roman" w:hAnsi="Times New Roman"/>
          <w:sz w:val="24"/>
          <w:szCs w:val="24"/>
        </w:rPr>
      </w:pPr>
    </w:p>
    <w:p w:rsidR="00D81928" w:rsidRDefault="00D81928" w:rsidP="000A628D">
      <w:pPr>
        <w:spacing w:after="0" w:line="100" w:lineRule="atLeast"/>
        <w:ind w:left="709" w:hanging="567"/>
        <w:jc w:val="both"/>
        <w:rPr>
          <w:rFonts w:ascii="Times New Roman" w:eastAsia="Times New Roman" w:hAnsi="Times New Roman"/>
          <w:sz w:val="24"/>
          <w:szCs w:val="24"/>
        </w:rPr>
      </w:pPr>
    </w:p>
    <w:p w:rsidR="00B20DB0" w:rsidRDefault="00B20DB0">
      <w:pPr>
        <w:jc w:val="both"/>
        <w:rPr>
          <w:rFonts w:ascii="Times New Roman" w:eastAsia="Times New Roman" w:hAnsi="Times New Roman"/>
          <w:sz w:val="24"/>
          <w:szCs w:val="24"/>
        </w:rPr>
      </w:pPr>
      <w:r>
        <w:rPr>
          <w:rFonts w:ascii="Times New Roman" w:hAnsi="Times New Roman"/>
          <w:b/>
          <w:sz w:val="24"/>
          <w:szCs w:val="24"/>
        </w:rPr>
        <w:t>II.2 Izračun dejanskih stroškov</w:t>
      </w:r>
    </w:p>
    <w:p w:rsidR="00B20DB0" w:rsidRDefault="00B20DB0">
      <w:pPr>
        <w:spacing w:after="0" w:line="100" w:lineRule="atLeast"/>
        <w:jc w:val="both"/>
        <w:rPr>
          <w:rFonts w:ascii="Times New Roman" w:hAnsi="Times New Roman"/>
          <w:sz w:val="24"/>
          <w:szCs w:val="24"/>
          <w:u w:val="single"/>
          <w:lang w:val="en-US"/>
        </w:rPr>
      </w:pPr>
    </w:p>
    <w:p w:rsidR="00B20DB0" w:rsidRPr="005056BD" w:rsidRDefault="00B20DB0" w:rsidP="00437DCE">
      <w:pPr>
        <w:numPr>
          <w:ilvl w:val="0"/>
          <w:numId w:val="8"/>
        </w:numPr>
        <w:spacing w:after="0" w:line="100" w:lineRule="atLeast"/>
        <w:ind w:left="426"/>
        <w:jc w:val="both"/>
        <w:rPr>
          <w:rFonts w:ascii="Times New Roman" w:hAnsi="Times New Roman"/>
          <w:b/>
          <w:sz w:val="24"/>
          <w:szCs w:val="24"/>
        </w:rPr>
      </w:pPr>
      <w:r w:rsidRPr="00D81928">
        <w:rPr>
          <w:rFonts w:ascii="Times New Roman" w:hAnsi="Times New Roman"/>
          <w:b/>
          <w:sz w:val="24"/>
          <w:szCs w:val="24"/>
          <w:u w:val="single"/>
        </w:rPr>
        <w:t>Podpora za posebne potrebe</w:t>
      </w:r>
    </w:p>
    <w:p w:rsidR="00B20DB0" w:rsidRDefault="00B20DB0">
      <w:pPr>
        <w:spacing w:after="0" w:line="100" w:lineRule="atLeast"/>
        <w:jc w:val="both"/>
        <w:rPr>
          <w:rFonts w:ascii="Times New Roman" w:hAnsi="Times New Roman"/>
          <w:sz w:val="24"/>
          <w:szCs w:val="24"/>
          <w:lang w:val="en-US"/>
        </w:rPr>
      </w:pPr>
    </w:p>
    <w:p w:rsidR="00B20DB0" w:rsidRDefault="00B20DB0" w:rsidP="00437DCE">
      <w:pPr>
        <w:numPr>
          <w:ilvl w:val="0"/>
          <w:numId w:val="9"/>
        </w:numPr>
        <w:spacing w:line="100" w:lineRule="atLeast"/>
        <w:jc w:val="both"/>
      </w:pPr>
      <w:r>
        <w:rPr>
          <w:rFonts w:ascii="Times New Roman" w:hAnsi="Times New Roman"/>
          <w:sz w:val="24"/>
          <w:szCs w:val="24"/>
        </w:rPr>
        <w:t xml:space="preserve">Izračun zneska nepovratnih sredstev: nepovratna sredstva so povračilo 100 % upravičenih stroškov, ki so dejansko nastali. </w:t>
      </w:r>
    </w:p>
    <w:p w:rsidR="00B20DB0" w:rsidRDefault="00B20DB0" w:rsidP="00437DCE">
      <w:pPr>
        <w:numPr>
          <w:ilvl w:val="0"/>
          <w:numId w:val="9"/>
        </w:numPr>
        <w:spacing w:line="100" w:lineRule="atLeast"/>
        <w:jc w:val="both"/>
      </w:pPr>
      <w:r>
        <w:rPr>
          <w:rFonts w:ascii="Times New Roman" w:hAnsi="Times New Roman"/>
          <w:sz w:val="24"/>
          <w:szCs w:val="24"/>
        </w:rPr>
        <w:t>Upravičeni stroški: stroški, ki so neposredno povezani z udeleženci s posebnimi potrebami in spremljevalci (vključno s potnimi stroški in stroški bivanja, če so utemeljeni in če se za nepovratna sredstva za te udeležence ne zaprosi v proračunskih kategorijah „</w:t>
      </w:r>
      <w:r w:rsidR="00964DEB">
        <w:rPr>
          <w:rFonts w:ascii="Times New Roman" w:hAnsi="Times New Roman"/>
          <w:sz w:val="24"/>
          <w:szCs w:val="24"/>
        </w:rPr>
        <w:t>p</w:t>
      </w:r>
      <w:r>
        <w:rPr>
          <w:rFonts w:ascii="Times New Roman" w:hAnsi="Times New Roman"/>
          <w:sz w:val="24"/>
          <w:szCs w:val="24"/>
        </w:rPr>
        <w:t>ot“ in „</w:t>
      </w:r>
      <w:r w:rsidR="00964DEB">
        <w:rPr>
          <w:rFonts w:ascii="Times New Roman" w:hAnsi="Times New Roman"/>
          <w:sz w:val="24"/>
          <w:szCs w:val="24"/>
        </w:rPr>
        <w:t>o</w:t>
      </w:r>
      <w:r>
        <w:rPr>
          <w:rFonts w:ascii="Times New Roman" w:hAnsi="Times New Roman"/>
          <w:sz w:val="24"/>
          <w:szCs w:val="24"/>
        </w:rPr>
        <w:t xml:space="preserve">rganizacijska podpora“) ter so dodatni glede na stroške, podprte s prispevkom na enoto, kakor je določen v oddelku I te priloge. </w:t>
      </w:r>
    </w:p>
    <w:p w:rsidR="00B20DB0" w:rsidRDefault="00B20DB0" w:rsidP="00437DCE">
      <w:pPr>
        <w:numPr>
          <w:ilvl w:val="0"/>
          <w:numId w:val="9"/>
        </w:numPr>
        <w:spacing w:line="100" w:lineRule="atLeast"/>
        <w:jc w:val="both"/>
        <w:rPr>
          <w:rFonts w:ascii="Times New Roman" w:hAnsi="Times New Roman"/>
          <w:sz w:val="24"/>
          <w:szCs w:val="24"/>
        </w:rPr>
      </w:pPr>
      <w:r>
        <w:rPr>
          <w:rFonts w:ascii="Times New Roman" w:hAnsi="Times New Roman"/>
          <w:sz w:val="24"/>
          <w:szCs w:val="24"/>
        </w:rPr>
        <w:t>Dokazila: dokazilo o dejansko nastalih stroških na podlagi računov, na katerih so navedeni ime in naslov organa, ki je izdal račun, znesek in valuta ter datum računa.</w:t>
      </w:r>
    </w:p>
    <w:p w:rsidR="00B20DB0" w:rsidRDefault="00B20DB0" w:rsidP="00437DCE">
      <w:pPr>
        <w:numPr>
          <w:ilvl w:val="0"/>
          <w:numId w:val="9"/>
        </w:numPr>
        <w:spacing w:line="100" w:lineRule="atLeast"/>
        <w:jc w:val="both"/>
      </w:pPr>
      <w:r>
        <w:rPr>
          <w:rFonts w:ascii="Times New Roman" w:hAnsi="Times New Roman"/>
          <w:sz w:val="24"/>
          <w:szCs w:val="24"/>
        </w:rPr>
        <w:t>Poročanje:</w:t>
      </w:r>
    </w:p>
    <w:p w:rsidR="00B20DB0" w:rsidRDefault="00B20DB0" w:rsidP="00437DCE">
      <w:pPr>
        <w:pStyle w:val="Odstavekseznama"/>
        <w:numPr>
          <w:ilvl w:val="0"/>
          <w:numId w:val="7"/>
        </w:numPr>
        <w:ind w:left="1134"/>
        <w:rPr>
          <w:rFonts w:ascii="Times New Roman" w:eastAsia="Calibri" w:hAnsi="Times New Roman" w:cs="Times New Roman"/>
          <w:sz w:val="24"/>
          <w:szCs w:val="24"/>
        </w:rPr>
      </w:pPr>
      <w:r>
        <w:rPr>
          <w:rFonts w:ascii="Times New Roman" w:hAnsi="Times New Roman"/>
          <w:sz w:val="24"/>
          <w:szCs w:val="24"/>
        </w:rPr>
        <w:t xml:space="preserve">Upravičenec mora v orodju za mobilnost poročati, ali so se dodatna nepovratna sredstva za podporo za posebne potrebe uporabila za katerega od udeležencev s posebnimi </w:t>
      </w:r>
      <w:r w:rsidR="00C52AE2">
        <w:rPr>
          <w:rFonts w:ascii="Times New Roman" w:hAnsi="Times New Roman"/>
          <w:sz w:val="24"/>
          <w:szCs w:val="24"/>
        </w:rPr>
        <w:t>potrebami in/ali spremljevalcev.</w:t>
      </w:r>
    </w:p>
    <w:p w:rsidR="0083055A" w:rsidRDefault="0083055A" w:rsidP="0083055A">
      <w:pPr>
        <w:pStyle w:val="Odstavekseznama"/>
        <w:ind w:left="1134"/>
        <w:rPr>
          <w:rFonts w:ascii="Times New Roman" w:eastAsia="Calibri" w:hAnsi="Times New Roman" w:cs="Times New Roman"/>
          <w:sz w:val="24"/>
          <w:szCs w:val="24"/>
        </w:rPr>
      </w:pPr>
    </w:p>
    <w:p w:rsidR="00B20DB0" w:rsidRDefault="00C52AE2" w:rsidP="00437DCE">
      <w:pPr>
        <w:pStyle w:val="Odstavekseznama"/>
        <w:numPr>
          <w:ilvl w:val="0"/>
          <w:numId w:val="7"/>
        </w:numPr>
        <w:ind w:left="1134"/>
        <w:jc w:val="both"/>
        <w:rPr>
          <w:rFonts w:ascii="Times New Roman" w:hAnsi="Times New Roman"/>
          <w:sz w:val="24"/>
          <w:szCs w:val="24"/>
        </w:rPr>
      </w:pPr>
      <w:r>
        <w:rPr>
          <w:rFonts w:ascii="Times New Roman" w:hAnsi="Times New Roman"/>
          <w:sz w:val="24"/>
          <w:szCs w:val="24"/>
        </w:rPr>
        <w:t>V</w:t>
      </w:r>
      <w:r w:rsidR="00B20DB0">
        <w:rPr>
          <w:rFonts w:ascii="Times New Roman" w:hAnsi="Times New Roman"/>
          <w:sz w:val="24"/>
          <w:szCs w:val="24"/>
        </w:rPr>
        <w:t xml:space="preserve"> takem primeru mora upravičenec v orodju za mobilnost poročati o vrsti dodatnih stroškov in dejanskem znesku nastalih povezanih stroškov. </w:t>
      </w:r>
    </w:p>
    <w:p w:rsidR="00B20DB0" w:rsidRDefault="00B20DB0" w:rsidP="0083055A">
      <w:pPr>
        <w:spacing w:line="100" w:lineRule="atLeast"/>
        <w:ind w:left="1134"/>
        <w:jc w:val="both"/>
        <w:rPr>
          <w:rFonts w:ascii="Times New Roman" w:hAnsi="Times New Roman"/>
          <w:sz w:val="24"/>
          <w:szCs w:val="24"/>
        </w:rPr>
      </w:pPr>
    </w:p>
    <w:p w:rsidR="00B20DB0" w:rsidRPr="005056BD" w:rsidRDefault="00B20DB0" w:rsidP="00437DCE">
      <w:pPr>
        <w:numPr>
          <w:ilvl w:val="0"/>
          <w:numId w:val="8"/>
        </w:numPr>
        <w:spacing w:after="0" w:line="100" w:lineRule="atLeast"/>
        <w:ind w:left="426" w:hanging="426"/>
        <w:jc w:val="both"/>
        <w:rPr>
          <w:rFonts w:ascii="Times New Roman" w:hAnsi="Times New Roman"/>
          <w:b/>
          <w:sz w:val="24"/>
          <w:szCs w:val="24"/>
          <w:u w:val="single"/>
        </w:rPr>
      </w:pPr>
      <w:r w:rsidRPr="00D81928">
        <w:rPr>
          <w:rFonts w:ascii="Times New Roman" w:hAnsi="Times New Roman"/>
          <w:b/>
          <w:sz w:val="24"/>
          <w:szCs w:val="24"/>
          <w:u w:val="single"/>
        </w:rPr>
        <w:t>Izredni stroški</w:t>
      </w:r>
    </w:p>
    <w:p w:rsidR="00B20DB0" w:rsidRDefault="00B20DB0">
      <w:pPr>
        <w:spacing w:after="0" w:line="100" w:lineRule="atLeast"/>
        <w:jc w:val="both"/>
        <w:rPr>
          <w:rFonts w:ascii="Times New Roman" w:hAnsi="Times New Roman"/>
          <w:sz w:val="24"/>
          <w:szCs w:val="24"/>
          <w:u w:val="single"/>
          <w:lang w:val="en-US"/>
        </w:rPr>
      </w:pPr>
    </w:p>
    <w:p w:rsidR="00B20DB0" w:rsidRDefault="00B20DB0" w:rsidP="00437DCE">
      <w:pPr>
        <w:numPr>
          <w:ilvl w:val="0"/>
          <w:numId w:val="12"/>
        </w:numPr>
        <w:spacing w:line="100" w:lineRule="atLeast"/>
        <w:jc w:val="both"/>
        <w:rPr>
          <w:rFonts w:ascii="Times New Roman" w:hAnsi="Times New Roman"/>
          <w:sz w:val="24"/>
          <w:szCs w:val="24"/>
        </w:rPr>
      </w:pPr>
      <w:r>
        <w:rPr>
          <w:rFonts w:ascii="Times New Roman" w:hAnsi="Times New Roman"/>
          <w:sz w:val="24"/>
          <w:szCs w:val="24"/>
        </w:rPr>
        <w:t xml:space="preserve">Izračun zneska nepovratnih sredstev: nepovratna sredstva so povračilo 75 % upravičenih stroškov za finančno jamstvo, za stroške, povezane s (spletnimi) posvetovanji in javnomnenjskimi raziskavami med mladimi ter aktivnostmi razširjanja, 80 % upravičenih stroškov za drage potne stroške upravičenih udeležencev ter 100 % upravičenih stroškov, ki so dejansko nastali za dodatne stroške, neposredno povezane z udeleženci z manj priložnostmi, ter stroške, povezane z vizumi, dovoljenji za prebivanje in cepljenji. </w:t>
      </w:r>
    </w:p>
    <w:p w:rsidR="00B20DB0" w:rsidRDefault="00B20DB0" w:rsidP="00437DCE">
      <w:pPr>
        <w:numPr>
          <w:ilvl w:val="0"/>
          <w:numId w:val="12"/>
        </w:numPr>
        <w:spacing w:line="100" w:lineRule="atLeast"/>
        <w:jc w:val="both"/>
      </w:pPr>
      <w:r>
        <w:rPr>
          <w:rFonts w:ascii="Times New Roman" w:hAnsi="Times New Roman"/>
          <w:sz w:val="24"/>
          <w:szCs w:val="24"/>
        </w:rPr>
        <w:t xml:space="preserve">Upravičeni stroški: </w:t>
      </w:r>
    </w:p>
    <w:p w:rsidR="00B20DB0" w:rsidRDefault="00B20DB0" w:rsidP="0083055A">
      <w:pPr>
        <w:spacing w:line="100" w:lineRule="atLeast"/>
        <w:ind w:left="993" w:hanging="284"/>
        <w:jc w:val="both"/>
      </w:pPr>
      <w:r>
        <w:rPr>
          <w:rFonts w:ascii="Times New Roman" w:hAnsi="Times New Roman"/>
          <w:sz w:val="24"/>
          <w:szCs w:val="24"/>
        </w:rPr>
        <w:t xml:space="preserve">– </w:t>
      </w:r>
      <w:r>
        <w:rPr>
          <w:rFonts w:ascii="Times New Roman" w:hAnsi="Times New Roman"/>
          <w:sz w:val="24"/>
          <w:szCs w:val="24"/>
        </w:rPr>
        <w:tab/>
        <w:t>stroški, povezani s finančnim jamstvom, ki ga predloži upravičenec, kadar tako jamstvo zahteva nacionalna agencija, kakor je določeno v členu I.4.2;</w:t>
      </w:r>
    </w:p>
    <w:p w:rsidR="00B20DB0" w:rsidRDefault="00B20DB0" w:rsidP="00437DCE">
      <w:pPr>
        <w:numPr>
          <w:ilvl w:val="0"/>
          <w:numId w:val="10"/>
        </w:numPr>
        <w:spacing w:line="100" w:lineRule="atLeast"/>
        <w:ind w:left="993" w:hanging="284"/>
        <w:jc w:val="both"/>
        <w:rPr>
          <w:rFonts w:ascii="Times New Roman" w:hAnsi="Times New Roman"/>
          <w:sz w:val="24"/>
          <w:szCs w:val="24"/>
        </w:rPr>
      </w:pPr>
      <w:r>
        <w:rPr>
          <w:rFonts w:ascii="Times New Roman" w:hAnsi="Times New Roman"/>
          <w:sz w:val="24"/>
          <w:szCs w:val="24"/>
        </w:rPr>
        <w:t>stroški, povezani s (spletnimi) posvetovanji in javnomnenjskimi raziskavami med mladimi, če je to potrebno zaradi projekta;</w:t>
      </w:r>
    </w:p>
    <w:p w:rsidR="00B20DB0" w:rsidRDefault="00B20DB0" w:rsidP="00437DCE">
      <w:pPr>
        <w:pStyle w:val="Odstavekseznama"/>
        <w:numPr>
          <w:ilvl w:val="0"/>
          <w:numId w:val="10"/>
        </w:numPr>
        <w:spacing w:before="40" w:after="40" w:line="276" w:lineRule="auto"/>
        <w:ind w:left="993" w:hanging="284"/>
      </w:pPr>
      <w:r>
        <w:rPr>
          <w:rFonts w:ascii="Times New Roman" w:hAnsi="Times New Roman"/>
          <w:sz w:val="24"/>
          <w:szCs w:val="24"/>
        </w:rPr>
        <w:t>stroški, povezani z razširjanjem in uporabo rezultatov;</w:t>
      </w:r>
    </w:p>
    <w:p w:rsidR="00B20DB0" w:rsidRDefault="00B20DB0" w:rsidP="00437DCE">
      <w:pPr>
        <w:numPr>
          <w:ilvl w:val="0"/>
          <w:numId w:val="10"/>
        </w:numPr>
        <w:spacing w:line="100" w:lineRule="atLeast"/>
        <w:ind w:left="993" w:hanging="284"/>
        <w:jc w:val="both"/>
        <w:rPr>
          <w:rFonts w:ascii="Times New Roman" w:hAnsi="Times New Roman"/>
          <w:sz w:val="24"/>
          <w:szCs w:val="24"/>
        </w:rPr>
      </w:pPr>
      <w:r>
        <w:rPr>
          <w:rFonts w:ascii="Times New Roman" w:hAnsi="Times New Roman"/>
          <w:sz w:val="24"/>
          <w:szCs w:val="24"/>
        </w:rPr>
        <w:t xml:space="preserve">stroški najvarčnejšega, a tudi najučinkovitejšega načina potovanja, za upravičene udeležence, za katere običajno pravilo financiranja ne krije vsaj 70 % upravičenih stroškov. Izredni stroški za drago potovanje nadomeščajo običajna nepovratna sredstva za potne stroške. </w:t>
      </w:r>
    </w:p>
    <w:p w:rsidR="00B20DB0" w:rsidRDefault="00B20DB0" w:rsidP="00437DCE">
      <w:pPr>
        <w:numPr>
          <w:ilvl w:val="0"/>
          <w:numId w:val="10"/>
        </w:numPr>
        <w:spacing w:line="100" w:lineRule="atLeast"/>
        <w:ind w:left="993" w:hanging="284"/>
        <w:jc w:val="both"/>
      </w:pPr>
      <w:r>
        <w:rPr>
          <w:rFonts w:ascii="Times New Roman" w:hAnsi="Times New Roman"/>
          <w:sz w:val="24"/>
          <w:szCs w:val="24"/>
        </w:rPr>
        <w:t>stroški za podporo udeležbe mladih z manj priložnostmi (brez potnih stroškov in organizacijske podpore za udeležence in spremljevalce);</w:t>
      </w:r>
    </w:p>
    <w:p w:rsidR="00B20DB0" w:rsidRDefault="00B20DB0" w:rsidP="00437DCE">
      <w:pPr>
        <w:numPr>
          <w:ilvl w:val="0"/>
          <w:numId w:val="10"/>
        </w:numPr>
        <w:spacing w:line="100" w:lineRule="atLeast"/>
        <w:ind w:left="993" w:hanging="284"/>
        <w:jc w:val="both"/>
        <w:rPr>
          <w:rFonts w:ascii="Times New Roman" w:hAnsi="Times New Roman"/>
          <w:sz w:val="24"/>
          <w:szCs w:val="24"/>
        </w:rPr>
      </w:pPr>
      <w:r>
        <w:rPr>
          <w:rFonts w:ascii="Times New Roman" w:hAnsi="Times New Roman"/>
          <w:sz w:val="24"/>
          <w:szCs w:val="24"/>
        </w:rPr>
        <w:t>stroški, povezani z vizumom, dovoljenji za prebivanje in cepljenji udeležencev v aktivnostih mobilnosti.</w:t>
      </w:r>
    </w:p>
    <w:p w:rsidR="00B20DB0" w:rsidRDefault="00B20DB0" w:rsidP="00437DCE">
      <w:pPr>
        <w:numPr>
          <w:ilvl w:val="0"/>
          <w:numId w:val="12"/>
        </w:numPr>
        <w:spacing w:line="100" w:lineRule="atLeast"/>
        <w:jc w:val="both"/>
      </w:pPr>
      <w:r>
        <w:rPr>
          <w:rFonts w:ascii="Times New Roman" w:hAnsi="Times New Roman"/>
          <w:sz w:val="24"/>
          <w:szCs w:val="24"/>
        </w:rPr>
        <w:t xml:space="preserve">Dokazila: </w:t>
      </w:r>
    </w:p>
    <w:p w:rsidR="00B20DB0" w:rsidRDefault="00B20DB0" w:rsidP="00437DCE">
      <w:pPr>
        <w:numPr>
          <w:ilvl w:val="0"/>
          <w:numId w:val="11"/>
        </w:numPr>
        <w:tabs>
          <w:tab w:val="left" w:pos="1134"/>
        </w:tabs>
        <w:spacing w:line="100" w:lineRule="atLeast"/>
        <w:ind w:left="1134"/>
        <w:jc w:val="both"/>
      </w:pPr>
      <w:r>
        <w:rPr>
          <w:rFonts w:ascii="Times New Roman" w:hAnsi="Times New Roman"/>
          <w:sz w:val="24"/>
          <w:szCs w:val="24"/>
        </w:rPr>
        <w:t>v primeru finančnega jamstva: dokazilo o stroških finančnega jamstva, ki ga izda organ, ki je upravičencu zagotovil jamstvo, in v katerem so navedeni ime in naslov organa, ki je izdal finančno jamstvo, znesek in valuta stroškov jamstva ter datum in podpis zakonitega zastopnika organa, ki je izdal jamstvo;</w:t>
      </w:r>
    </w:p>
    <w:p w:rsidR="00B20DB0" w:rsidRDefault="00B20DB0" w:rsidP="00437DCE">
      <w:pPr>
        <w:numPr>
          <w:ilvl w:val="0"/>
          <w:numId w:val="11"/>
        </w:numPr>
        <w:tabs>
          <w:tab w:val="left" w:pos="1134"/>
        </w:tabs>
        <w:spacing w:line="100" w:lineRule="atLeast"/>
        <w:ind w:left="1134"/>
        <w:jc w:val="both"/>
        <w:rPr>
          <w:rFonts w:ascii="Times New Roman" w:hAnsi="Times New Roman"/>
          <w:sz w:val="24"/>
          <w:szCs w:val="24"/>
        </w:rPr>
      </w:pPr>
      <w:r>
        <w:rPr>
          <w:rFonts w:ascii="Times New Roman" w:hAnsi="Times New Roman"/>
          <w:sz w:val="24"/>
          <w:szCs w:val="24"/>
        </w:rPr>
        <w:t>v primeru stroškov, povezanih s (spletnimi) posvetovanji in javnomnenjskimi raziskavami med mladimi: dokazilo o plačilu nastalih stroškov na podlagi računa, na katerem so navedeni ime in naslov organa, ki je izdal račun, znesek in valuta ter datum računa;</w:t>
      </w:r>
    </w:p>
    <w:p w:rsidR="00B20DB0" w:rsidRDefault="00B20DB0" w:rsidP="00437DCE">
      <w:pPr>
        <w:numPr>
          <w:ilvl w:val="0"/>
          <w:numId w:val="11"/>
        </w:numPr>
        <w:tabs>
          <w:tab w:val="left" w:pos="1134"/>
        </w:tabs>
        <w:spacing w:line="100" w:lineRule="atLeast"/>
        <w:ind w:left="1134"/>
        <w:jc w:val="both"/>
        <w:rPr>
          <w:rFonts w:ascii="Times New Roman" w:hAnsi="Times New Roman"/>
          <w:sz w:val="24"/>
          <w:szCs w:val="24"/>
        </w:rPr>
      </w:pPr>
      <w:r>
        <w:rPr>
          <w:rFonts w:ascii="Times New Roman" w:hAnsi="Times New Roman"/>
          <w:sz w:val="24"/>
          <w:szCs w:val="24"/>
        </w:rPr>
        <w:t xml:space="preserve">v primeru stroškov, povezanih z razširjanjem in uporabo rezultatov: dokazilo o plačilu nastalih stroškov na podlagi računa, na katerem so navedeni ime in naslov organa, ki je izdal račun, znesek in valuta ter datum računa; </w:t>
      </w:r>
    </w:p>
    <w:p w:rsidR="00B20DB0" w:rsidRDefault="00B20DB0" w:rsidP="00437DCE">
      <w:pPr>
        <w:numPr>
          <w:ilvl w:val="0"/>
          <w:numId w:val="11"/>
        </w:numPr>
        <w:spacing w:line="100" w:lineRule="atLeast"/>
        <w:ind w:left="1134"/>
        <w:jc w:val="both"/>
      </w:pPr>
      <w:r>
        <w:rPr>
          <w:rFonts w:ascii="Times New Roman" w:hAnsi="Times New Roman"/>
          <w:sz w:val="24"/>
          <w:szCs w:val="24"/>
        </w:rPr>
        <w:t>v primeru potnih stroškov: dokazilo o plačilu povezanih stroškov na podlagi računov, na katerih so navedeni ime in naslov organa, ki je izdal račun, znesek in valuta, datum računa in potek poti;</w:t>
      </w:r>
    </w:p>
    <w:p w:rsidR="00B20DB0" w:rsidRDefault="00B20DB0" w:rsidP="00437DCE">
      <w:pPr>
        <w:numPr>
          <w:ilvl w:val="0"/>
          <w:numId w:val="11"/>
        </w:numPr>
        <w:spacing w:line="100" w:lineRule="atLeast"/>
        <w:ind w:left="1134"/>
        <w:jc w:val="both"/>
        <w:rPr>
          <w:rFonts w:ascii="Times New Roman" w:hAnsi="Times New Roman"/>
          <w:sz w:val="24"/>
          <w:szCs w:val="24"/>
        </w:rPr>
      </w:pPr>
      <w:r>
        <w:rPr>
          <w:rFonts w:ascii="Times New Roman" w:hAnsi="Times New Roman"/>
          <w:sz w:val="24"/>
          <w:szCs w:val="24"/>
        </w:rPr>
        <w:t>za stroške za podporo udeležbe mladih z manj priložnostmi: dokazilo o plačilu povezanih stroškov na podlagi računov, na katerih so navedeni ime in naslov organa, ki je izdal račun, znesek in valuta ter datum računa;</w:t>
      </w:r>
    </w:p>
    <w:p w:rsidR="00B20DB0" w:rsidRDefault="00B20DB0" w:rsidP="00437DCE">
      <w:pPr>
        <w:numPr>
          <w:ilvl w:val="0"/>
          <w:numId w:val="11"/>
        </w:numPr>
        <w:spacing w:line="100" w:lineRule="atLeast"/>
        <w:ind w:left="1134"/>
        <w:jc w:val="both"/>
        <w:rPr>
          <w:rFonts w:ascii="Times New Roman" w:hAnsi="Times New Roman"/>
          <w:sz w:val="24"/>
          <w:szCs w:val="24"/>
        </w:rPr>
      </w:pPr>
      <w:r>
        <w:rPr>
          <w:rFonts w:ascii="Times New Roman" w:hAnsi="Times New Roman"/>
          <w:sz w:val="24"/>
          <w:szCs w:val="24"/>
        </w:rPr>
        <w:t>za stroške, povezane z vizumom, dovoljenji za prebivanje in cepljenji: dokazilo o plačilu na podlagi računov, na katerih so navedeni ime in naslov organa, ki je izdal račun, znesek in valuta ter datum računa.</w:t>
      </w:r>
    </w:p>
    <w:p w:rsidR="00B20DB0" w:rsidRDefault="00B20DB0" w:rsidP="00437DCE">
      <w:pPr>
        <w:numPr>
          <w:ilvl w:val="0"/>
          <w:numId w:val="12"/>
        </w:numPr>
        <w:spacing w:line="100" w:lineRule="atLeast"/>
        <w:jc w:val="both"/>
      </w:pPr>
      <w:r>
        <w:rPr>
          <w:rFonts w:ascii="Times New Roman" w:hAnsi="Times New Roman"/>
          <w:sz w:val="24"/>
          <w:szCs w:val="24"/>
        </w:rPr>
        <w:t>Poročanje:</w:t>
      </w:r>
    </w:p>
    <w:p w:rsidR="00B20DB0" w:rsidRDefault="00B20DB0" w:rsidP="00437DCE">
      <w:pPr>
        <w:pStyle w:val="Odstavekseznama"/>
        <w:numPr>
          <w:ilvl w:val="0"/>
          <w:numId w:val="16"/>
        </w:numPr>
        <w:ind w:left="1134"/>
        <w:rPr>
          <w:rFonts w:ascii="Times New Roman" w:eastAsia="Calibri" w:hAnsi="Times New Roman" w:cs="Times New Roman"/>
          <w:sz w:val="24"/>
          <w:szCs w:val="24"/>
        </w:rPr>
      </w:pPr>
      <w:r>
        <w:rPr>
          <w:rFonts w:ascii="Times New Roman" w:hAnsi="Times New Roman"/>
          <w:sz w:val="24"/>
          <w:szCs w:val="24"/>
        </w:rPr>
        <w:t>Upravičenec mora v orodju za mobilnost poročati, ali so nastali izredni stroški</w:t>
      </w:r>
      <w:r w:rsidR="00C573FC">
        <w:rPr>
          <w:rFonts w:ascii="Times New Roman" w:hAnsi="Times New Roman"/>
          <w:sz w:val="24"/>
          <w:szCs w:val="24"/>
        </w:rPr>
        <w:t>.</w:t>
      </w:r>
    </w:p>
    <w:p w:rsidR="00B20DB0" w:rsidRDefault="00C573FC" w:rsidP="00437DCE">
      <w:pPr>
        <w:pStyle w:val="Odstavekseznama"/>
        <w:numPr>
          <w:ilvl w:val="0"/>
          <w:numId w:val="16"/>
        </w:numPr>
        <w:ind w:left="1134"/>
        <w:jc w:val="both"/>
        <w:rPr>
          <w:rFonts w:ascii="Times New Roman" w:hAnsi="Times New Roman"/>
          <w:sz w:val="24"/>
          <w:szCs w:val="24"/>
        </w:rPr>
      </w:pPr>
      <w:r>
        <w:rPr>
          <w:rFonts w:ascii="Times New Roman" w:hAnsi="Times New Roman"/>
          <w:sz w:val="24"/>
          <w:szCs w:val="24"/>
        </w:rPr>
        <w:t>V</w:t>
      </w:r>
      <w:r w:rsidR="00B20DB0">
        <w:rPr>
          <w:rFonts w:ascii="Times New Roman" w:hAnsi="Times New Roman"/>
          <w:sz w:val="24"/>
          <w:szCs w:val="24"/>
        </w:rPr>
        <w:t xml:space="preserve"> takem primeru mora upravičenec v orodju za mobilnost poročati o vrsti dodatnih stroškov in dejanskem znesku nastalih povezanih stroškov. </w:t>
      </w:r>
    </w:p>
    <w:p w:rsidR="00B20DB0" w:rsidRDefault="00B20DB0" w:rsidP="00F24E02">
      <w:pPr>
        <w:ind w:left="1134"/>
        <w:jc w:val="both"/>
        <w:rPr>
          <w:rFonts w:ascii="Times New Roman" w:hAnsi="Times New Roman"/>
          <w:sz w:val="24"/>
          <w:szCs w:val="24"/>
        </w:rPr>
      </w:pPr>
    </w:p>
    <w:p w:rsidR="00B20DB0" w:rsidRDefault="00B20DB0">
      <w:pPr>
        <w:jc w:val="both"/>
        <w:rPr>
          <w:rFonts w:ascii="Times New Roman" w:hAnsi="Times New Roman"/>
          <w:sz w:val="24"/>
          <w:szCs w:val="24"/>
        </w:rPr>
      </w:pPr>
      <w:r>
        <w:rPr>
          <w:rFonts w:ascii="Times New Roman" w:hAnsi="Times New Roman"/>
          <w:b/>
          <w:sz w:val="24"/>
          <w:szCs w:val="24"/>
        </w:rPr>
        <w:t>III. POGOJI ZA UPRAVIČENOST AKTIVNOSTI PROJEKTA</w:t>
      </w:r>
    </w:p>
    <w:p w:rsidR="00B20DB0" w:rsidRDefault="00B20DB0" w:rsidP="00437DCE">
      <w:pPr>
        <w:numPr>
          <w:ilvl w:val="0"/>
          <w:numId w:val="13"/>
        </w:numPr>
        <w:ind w:left="426"/>
        <w:jc w:val="both"/>
        <w:rPr>
          <w:rFonts w:ascii="Times New Roman" w:hAnsi="Times New Roman"/>
          <w:sz w:val="24"/>
          <w:szCs w:val="24"/>
        </w:rPr>
      </w:pPr>
      <w:r>
        <w:rPr>
          <w:rFonts w:ascii="Times New Roman" w:hAnsi="Times New Roman"/>
          <w:sz w:val="24"/>
          <w:szCs w:val="24"/>
        </w:rPr>
        <w:t xml:space="preserve">Upravičenec mora zagotoviti, da so aktivnosti projekta, za katere so bila dodeljena nepovratna sredstva, upravičene v skladu s pravili iz vodnika za prijavitelje Erasmus+ za vsak ključni ukrep in vsako področje. </w:t>
      </w:r>
    </w:p>
    <w:p w:rsidR="00B20DB0" w:rsidRDefault="00B20DB0" w:rsidP="00437DCE">
      <w:pPr>
        <w:numPr>
          <w:ilvl w:val="0"/>
          <w:numId w:val="13"/>
        </w:numPr>
        <w:ind w:left="426"/>
        <w:jc w:val="both"/>
        <w:rPr>
          <w:rFonts w:ascii="Times New Roman" w:hAnsi="Times New Roman"/>
          <w:sz w:val="24"/>
          <w:szCs w:val="24"/>
        </w:rPr>
      </w:pPr>
      <w:r>
        <w:rPr>
          <w:rFonts w:ascii="Times New Roman" w:hAnsi="Times New Roman"/>
          <w:sz w:val="24"/>
          <w:szCs w:val="24"/>
        </w:rPr>
        <w:t>Izvedene aktivnosti, ki niso v skladu s pravili iz vodnika za prijavitelje Erasmus+, kakor so dopolnjena s pravili iz te priloge, mora nacionalna agencija razglasiti za neupravičene, zneske nepovratnih sredstev za zadevne aktivnosti pa je treba v celoti povrniti. Povračilo mora zajemati vse proračunske kategorije, za katere so bila dodeljena nepovratna sredstva v zvezi z aktivnostjo, ki je razglašena za neupravičeno.</w:t>
      </w:r>
    </w:p>
    <w:p w:rsidR="00B20DB0" w:rsidRDefault="00B20DB0" w:rsidP="00437DCE">
      <w:pPr>
        <w:numPr>
          <w:ilvl w:val="0"/>
          <w:numId w:val="13"/>
        </w:numPr>
        <w:ind w:left="426"/>
        <w:jc w:val="both"/>
        <w:rPr>
          <w:rFonts w:ascii="Times New Roman" w:hAnsi="Times New Roman"/>
          <w:sz w:val="24"/>
          <w:szCs w:val="24"/>
        </w:rPr>
      </w:pPr>
      <w:r>
        <w:rPr>
          <w:rFonts w:ascii="Times New Roman" w:hAnsi="Times New Roman"/>
          <w:sz w:val="24"/>
          <w:szCs w:val="24"/>
        </w:rPr>
        <w:t xml:space="preserve">Upravičeno minimalno trajanje aktivnosti mobilnosti iz vodnika za prijavitelje je minimalno trajanje aktivnosti brez časa, porabljenega za pot. </w:t>
      </w:r>
    </w:p>
    <w:p w:rsidR="00B20DB0" w:rsidRDefault="00B20DB0">
      <w:pPr>
        <w:jc w:val="both"/>
        <w:rPr>
          <w:rFonts w:ascii="Times New Roman" w:hAnsi="Times New Roman"/>
          <w:sz w:val="24"/>
          <w:szCs w:val="24"/>
        </w:rPr>
      </w:pPr>
    </w:p>
    <w:p w:rsidR="00B20DB0" w:rsidRDefault="00B20DB0">
      <w:pPr>
        <w:jc w:val="both"/>
        <w:rPr>
          <w:rFonts w:ascii="Times New Roman" w:hAnsi="Times New Roman"/>
          <w:b/>
          <w:sz w:val="24"/>
          <w:szCs w:val="24"/>
          <w:shd w:val="clear" w:color="auto" w:fill="FFFF00"/>
        </w:rPr>
      </w:pPr>
      <w:r>
        <w:rPr>
          <w:rFonts w:ascii="Times New Roman" w:hAnsi="Times New Roman"/>
          <w:b/>
          <w:sz w:val="24"/>
          <w:szCs w:val="24"/>
        </w:rPr>
        <w:t xml:space="preserve">IV. PRAVILA IN POGOJI ZA ZNIŽANJE NEPOVRATNIH SREDSTEV ZARADI SLABEGA ALI DELNEGA IZVAJANJA ALI IZVAJANJA Z ZAMUDO  </w:t>
      </w:r>
    </w:p>
    <w:p w:rsidR="00B20DB0" w:rsidRDefault="00B20DB0" w:rsidP="00437DCE">
      <w:pPr>
        <w:numPr>
          <w:ilvl w:val="0"/>
          <w:numId w:val="23"/>
        </w:numPr>
        <w:ind w:left="426" w:hanging="426"/>
        <w:jc w:val="both"/>
      </w:pPr>
      <w:r>
        <w:rPr>
          <w:rFonts w:ascii="Times New Roman" w:hAnsi="Times New Roman"/>
          <w:sz w:val="24"/>
          <w:szCs w:val="24"/>
        </w:rPr>
        <w:t>Nacionalna agencija lahko na podlagi končnega poročila, ki ga predloži upravičenec, ugotovi, da je projekt izveden slabo, delno ali z zamudo.</w:t>
      </w:r>
    </w:p>
    <w:p w:rsidR="00B20DB0" w:rsidRDefault="00B20DB0" w:rsidP="00437DCE">
      <w:pPr>
        <w:numPr>
          <w:ilvl w:val="0"/>
          <w:numId w:val="23"/>
        </w:numPr>
        <w:ind w:left="426" w:hanging="426"/>
        <w:jc w:val="both"/>
        <w:rPr>
          <w:rFonts w:ascii="Times New Roman" w:hAnsi="Times New Roman"/>
          <w:sz w:val="24"/>
          <w:szCs w:val="24"/>
        </w:rPr>
      </w:pPr>
      <w:r>
        <w:rPr>
          <w:rFonts w:ascii="Times New Roman" w:hAnsi="Times New Roman"/>
          <w:sz w:val="24"/>
          <w:szCs w:val="24"/>
        </w:rPr>
        <w:t>Nacionalna agencija lahko upošteva tudi informacije, ki jih prejme iz katerega koli drugega ustreznega vira in ki potrjujejo, da projekt ni izveden v skladu s pogodbenimi določbami. Drugi viri informacij lahko vključujejo obiske za spremljanje, preglede dokumentacije ali preglede na kraju samem, ki jih izvede nacionalna agencija.</w:t>
      </w:r>
    </w:p>
    <w:p w:rsidR="00B20DB0" w:rsidRDefault="00B20DB0" w:rsidP="00437DCE">
      <w:pPr>
        <w:numPr>
          <w:ilvl w:val="0"/>
          <w:numId w:val="23"/>
        </w:numPr>
        <w:ind w:left="426" w:hanging="426"/>
        <w:jc w:val="both"/>
      </w:pPr>
      <w:r>
        <w:rPr>
          <w:rFonts w:ascii="Times New Roman" w:hAnsi="Times New Roman"/>
          <w:sz w:val="24"/>
          <w:szCs w:val="24"/>
        </w:rPr>
        <w:t>Končno poročilo se oceni na podlagi meril kakovosti, na podlagi katerih lahko prejme največ 100 točk. Če končno poročilo skupno prejme manj kot 50 točk, lahko nacionalna agencija zniža končni znesek nepovratnih sredstev za organizacijsko podporo zaradi slabega ali delnega izvajanja projekta ali izvajanja projekta z zamudo, čeprav so bile vse sporočene aktivnosti upravičene in so se dejansko izvedle.</w:t>
      </w:r>
    </w:p>
    <w:p w:rsidR="00B20DB0" w:rsidRDefault="00B20DB0" w:rsidP="00437DCE">
      <w:pPr>
        <w:numPr>
          <w:ilvl w:val="0"/>
          <w:numId w:val="23"/>
        </w:numPr>
        <w:ind w:left="426" w:hanging="426"/>
        <w:jc w:val="both"/>
        <w:rPr>
          <w:rFonts w:ascii="Times New Roman" w:hAnsi="Times New Roman"/>
          <w:sz w:val="24"/>
          <w:szCs w:val="24"/>
        </w:rPr>
      </w:pPr>
      <w:r>
        <w:rPr>
          <w:rFonts w:ascii="Times New Roman" w:hAnsi="Times New Roman"/>
          <w:sz w:val="24"/>
          <w:szCs w:val="24"/>
        </w:rPr>
        <w:t>Končno poročilo se oceni na podlagi skupnega sklopa meril kakovosti, ki se osredotočajo na naslednje postavke:</w:t>
      </w:r>
    </w:p>
    <w:p w:rsidR="00B20DB0" w:rsidRDefault="00B20DB0" w:rsidP="00437DCE">
      <w:pPr>
        <w:numPr>
          <w:ilvl w:val="0"/>
          <w:numId w:val="24"/>
        </w:numPr>
        <w:jc w:val="both"/>
        <w:rPr>
          <w:rFonts w:ascii="Times New Roman" w:hAnsi="Times New Roman"/>
          <w:sz w:val="24"/>
          <w:szCs w:val="24"/>
        </w:rPr>
      </w:pPr>
      <w:r>
        <w:rPr>
          <w:rFonts w:ascii="Times New Roman" w:hAnsi="Times New Roman"/>
          <w:sz w:val="24"/>
          <w:szCs w:val="24"/>
        </w:rPr>
        <w:t>v kolikšni meri se je projekt izvajal v skladu z odobreno vlogo za nepovratna sredstva;</w:t>
      </w:r>
    </w:p>
    <w:p w:rsidR="00B20DB0" w:rsidRDefault="00B20DB0" w:rsidP="00437DCE">
      <w:pPr>
        <w:numPr>
          <w:ilvl w:val="0"/>
          <w:numId w:val="24"/>
        </w:numPr>
        <w:jc w:val="both"/>
        <w:rPr>
          <w:rFonts w:ascii="Times New Roman" w:hAnsi="Times New Roman"/>
          <w:sz w:val="24"/>
          <w:szCs w:val="24"/>
        </w:rPr>
      </w:pPr>
      <w:r>
        <w:rPr>
          <w:rFonts w:ascii="Times New Roman" w:hAnsi="Times New Roman"/>
          <w:sz w:val="24"/>
          <w:szCs w:val="24"/>
        </w:rPr>
        <w:t>kakovost uporabljenih participativnih metod neformalnega učenja in vključevanje mladih v vse faze projekta;</w:t>
      </w:r>
    </w:p>
    <w:p w:rsidR="00B20DB0" w:rsidRDefault="00B20DB0" w:rsidP="00437DCE">
      <w:pPr>
        <w:numPr>
          <w:ilvl w:val="0"/>
          <w:numId w:val="24"/>
        </w:numPr>
        <w:jc w:val="both"/>
        <w:rPr>
          <w:rFonts w:ascii="Times New Roman" w:hAnsi="Times New Roman"/>
          <w:sz w:val="24"/>
          <w:szCs w:val="24"/>
        </w:rPr>
      </w:pPr>
      <w:r>
        <w:rPr>
          <w:rFonts w:ascii="Times New Roman" w:hAnsi="Times New Roman"/>
          <w:sz w:val="24"/>
          <w:szCs w:val="24"/>
        </w:rPr>
        <w:t>vpliv na udeležence in sodelujoče organizacije;</w:t>
      </w:r>
    </w:p>
    <w:p w:rsidR="00B20DB0" w:rsidRDefault="00B20DB0" w:rsidP="00437DCE">
      <w:pPr>
        <w:numPr>
          <w:ilvl w:val="0"/>
          <w:numId w:val="24"/>
        </w:numPr>
        <w:jc w:val="both"/>
        <w:rPr>
          <w:rFonts w:ascii="Times New Roman" w:hAnsi="Times New Roman"/>
          <w:sz w:val="24"/>
          <w:szCs w:val="24"/>
        </w:rPr>
      </w:pPr>
      <w:r>
        <w:rPr>
          <w:rFonts w:ascii="Times New Roman" w:hAnsi="Times New Roman"/>
          <w:sz w:val="24"/>
          <w:szCs w:val="24"/>
        </w:rPr>
        <w:t>kakovost praktičnih ureditev, načinov upravljanja in podpore;</w:t>
      </w:r>
    </w:p>
    <w:p w:rsidR="00B20DB0" w:rsidRDefault="00B20DB0" w:rsidP="00437DCE">
      <w:pPr>
        <w:numPr>
          <w:ilvl w:val="0"/>
          <w:numId w:val="24"/>
        </w:numPr>
        <w:jc w:val="both"/>
        <w:rPr>
          <w:rFonts w:ascii="Times New Roman" w:hAnsi="Times New Roman"/>
          <w:sz w:val="24"/>
          <w:szCs w:val="24"/>
        </w:rPr>
      </w:pPr>
      <w:r>
        <w:rPr>
          <w:rFonts w:ascii="Times New Roman" w:hAnsi="Times New Roman"/>
          <w:sz w:val="24"/>
          <w:szCs w:val="24"/>
        </w:rPr>
        <w:t>kakovost in obseg izvedenih aktivnosti razširjanja.</w:t>
      </w:r>
    </w:p>
    <w:p w:rsidR="00B20DB0" w:rsidRPr="00D81928" w:rsidRDefault="00B20DB0" w:rsidP="00437DCE">
      <w:pPr>
        <w:pStyle w:val="Odstavekseznama"/>
        <w:numPr>
          <w:ilvl w:val="0"/>
          <w:numId w:val="23"/>
        </w:numPr>
        <w:jc w:val="both"/>
      </w:pPr>
      <w:r w:rsidRPr="00D81928">
        <w:rPr>
          <w:rFonts w:ascii="Times New Roman" w:hAnsi="Times New Roman"/>
          <w:sz w:val="24"/>
          <w:szCs w:val="24"/>
        </w:rPr>
        <w:t>Znižanje nepovratnih sredstev zaradi slabega ali delnega izvajanja ali izvajanja z zamudo se lahko uporabi za končni skupni znesek upravičenih stroškov za organizacijsko podporo in lahko znaša:</w:t>
      </w:r>
    </w:p>
    <w:p w:rsidR="00D81928" w:rsidRPr="005056BD" w:rsidRDefault="00D81928" w:rsidP="00D81928">
      <w:pPr>
        <w:pStyle w:val="Odstavekseznama"/>
        <w:ind w:left="360"/>
        <w:jc w:val="both"/>
      </w:pPr>
    </w:p>
    <w:p w:rsidR="00B20DB0" w:rsidRDefault="00B20DB0" w:rsidP="00437DCE">
      <w:pPr>
        <w:numPr>
          <w:ilvl w:val="0"/>
          <w:numId w:val="21"/>
        </w:numPr>
        <w:spacing w:after="0" w:line="240" w:lineRule="auto"/>
        <w:ind w:left="1134"/>
        <w:jc w:val="both"/>
        <w:rPr>
          <w:rFonts w:ascii="Times New Roman" w:hAnsi="Times New Roman"/>
          <w:sz w:val="24"/>
          <w:szCs w:val="24"/>
        </w:rPr>
      </w:pPr>
      <w:r>
        <w:rPr>
          <w:rFonts w:ascii="Times New Roman" w:hAnsi="Times New Roman"/>
          <w:sz w:val="24"/>
          <w:szCs w:val="24"/>
        </w:rPr>
        <w:t>25 %, če končno poročilo prejme najmanj 40 točk in manj kot 50 točk;</w:t>
      </w:r>
    </w:p>
    <w:p w:rsidR="00B20DB0" w:rsidRPr="000E18BF" w:rsidRDefault="00B20DB0" w:rsidP="00437DCE">
      <w:pPr>
        <w:numPr>
          <w:ilvl w:val="0"/>
          <w:numId w:val="21"/>
        </w:numPr>
        <w:spacing w:after="0" w:line="240" w:lineRule="auto"/>
        <w:ind w:left="1134"/>
        <w:jc w:val="both"/>
        <w:rPr>
          <w:rFonts w:ascii="Times New Roman" w:hAnsi="Times New Roman"/>
          <w:sz w:val="24"/>
          <w:szCs w:val="24"/>
        </w:rPr>
      </w:pPr>
      <w:r>
        <w:rPr>
          <w:rFonts w:ascii="Times New Roman" w:hAnsi="Times New Roman"/>
          <w:sz w:val="24"/>
          <w:szCs w:val="24"/>
        </w:rPr>
        <w:t>50 %, če končno poročilo prejme najmanj 25 točk in manj kot 40 točk;</w:t>
      </w:r>
    </w:p>
    <w:p w:rsidR="000E18BF" w:rsidRPr="000E18BF" w:rsidRDefault="00B20DB0" w:rsidP="00437DCE">
      <w:pPr>
        <w:numPr>
          <w:ilvl w:val="0"/>
          <w:numId w:val="21"/>
        </w:numPr>
        <w:spacing w:after="0" w:line="240" w:lineRule="auto"/>
        <w:ind w:left="1134"/>
        <w:jc w:val="both"/>
        <w:rPr>
          <w:rFonts w:ascii="Times New Roman" w:hAnsi="Times New Roman"/>
          <w:sz w:val="24"/>
          <w:szCs w:val="24"/>
        </w:rPr>
      </w:pPr>
      <w:r>
        <w:rPr>
          <w:rFonts w:ascii="Times New Roman" w:hAnsi="Times New Roman"/>
          <w:sz w:val="24"/>
          <w:szCs w:val="24"/>
        </w:rPr>
        <w:t>75 %, če končno poročilo prejme manj kot 25 točk.]</w:t>
      </w:r>
    </w:p>
    <w:p w:rsidR="00B20DB0" w:rsidRDefault="00B20DB0" w:rsidP="000E18BF">
      <w:pPr>
        <w:spacing w:after="0"/>
        <w:ind w:left="1417"/>
        <w:jc w:val="both"/>
        <w:rPr>
          <w:rFonts w:ascii="Times New Roman" w:hAnsi="Times New Roman"/>
          <w:sz w:val="24"/>
          <w:szCs w:val="24"/>
        </w:rPr>
      </w:pPr>
    </w:p>
    <w:p w:rsidR="00D81928" w:rsidRPr="000E18BF" w:rsidRDefault="00D81928" w:rsidP="000E18BF">
      <w:pPr>
        <w:spacing w:after="0"/>
        <w:ind w:left="1417"/>
        <w:jc w:val="both"/>
        <w:rPr>
          <w:rFonts w:ascii="Times New Roman" w:hAnsi="Times New Roman"/>
          <w:sz w:val="24"/>
          <w:szCs w:val="24"/>
        </w:rPr>
      </w:pPr>
    </w:p>
    <w:p w:rsidR="00B20DB0" w:rsidRDefault="00B20DB0">
      <w:pPr>
        <w:widowControl w:val="0"/>
        <w:spacing w:line="273" w:lineRule="auto"/>
        <w:jc w:val="both"/>
        <w:rPr>
          <w:rFonts w:ascii="Times New Roman" w:hAnsi="Times New Roman"/>
          <w:sz w:val="24"/>
          <w:szCs w:val="24"/>
          <w:u w:val="single"/>
          <w:shd w:val="clear" w:color="auto" w:fill="00FFFF"/>
        </w:rPr>
      </w:pPr>
      <w:r>
        <w:rPr>
          <w:rFonts w:ascii="Times New Roman" w:hAnsi="Times New Roman"/>
          <w:b/>
          <w:sz w:val="24"/>
          <w:szCs w:val="24"/>
        </w:rPr>
        <w:t xml:space="preserve">V. SPREMEMBE NEPOVRATNIH SREDSTEV (NI </w:t>
      </w:r>
      <w:r w:rsidR="00D81928">
        <w:rPr>
          <w:rFonts w:ascii="Times New Roman" w:hAnsi="Times New Roman"/>
          <w:b/>
          <w:sz w:val="24"/>
          <w:szCs w:val="24"/>
        </w:rPr>
        <w:t>RELEVANTNO)</w:t>
      </w:r>
    </w:p>
    <w:p w:rsidR="00B20DB0" w:rsidRDefault="00B20DB0" w:rsidP="00A809FD">
      <w:pPr>
        <w:spacing w:after="0"/>
        <w:rPr>
          <w:rFonts w:ascii="Times New Roman" w:eastAsia="SimSun" w:hAnsi="Times New Roman"/>
          <w:b/>
          <w:kern w:val="1"/>
          <w:sz w:val="24"/>
          <w:szCs w:val="24"/>
        </w:rPr>
      </w:pPr>
    </w:p>
    <w:p w:rsidR="00B20DB0" w:rsidRDefault="00B20DB0">
      <w:pPr>
        <w:rPr>
          <w:rFonts w:ascii="Times New Roman" w:hAnsi="Times New Roman"/>
          <w:sz w:val="24"/>
          <w:szCs w:val="24"/>
        </w:rPr>
      </w:pPr>
      <w:r>
        <w:rPr>
          <w:rFonts w:ascii="Times New Roman" w:hAnsi="Times New Roman"/>
          <w:b/>
          <w:sz w:val="24"/>
          <w:szCs w:val="24"/>
        </w:rPr>
        <w:t>VI. PREVERJANJA UPRAVIČENCA DO NEPOVRATNIH SREDSTEV IN PREDLOŽITEV DOKAZIL</w:t>
      </w:r>
    </w:p>
    <w:p w:rsidR="00B20DB0" w:rsidRDefault="00B20DB0">
      <w:pPr>
        <w:jc w:val="both"/>
        <w:rPr>
          <w:rFonts w:ascii="Times New Roman" w:hAnsi="Times New Roman"/>
          <w:sz w:val="24"/>
          <w:szCs w:val="24"/>
        </w:rPr>
      </w:pPr>
      <w:r>
        <w:rPr>
          <w:rFonts w:ascii="Times New Roman" w:hAnsi="Times New Roman"/>
          <w:sz w:val="24"/>
          <w:szCs w:val="24"/>
        </w:rPr>
        <w:t>V skladu s členom II.27 Priloge I k Sporazumu se lahko pri upravičencu izvedejo preverjanja i</w:t>
      </w:r>
      <w:r w:rsidR="00E15FE2">
        <w:rPr>
          <w:rFonts w:ascii="Times New Roman" w:hAnsi="Times New Roman"/>
          <w:sz w:val="24"/>
          <w:szCs w:val="24"/>
        </w:rPr>
        <w:t xml:space="preserve">n revizije v zvezi s Sporazumom. </w:t>
      </w:r>
      <w:r>
        <w:rPr>
          <w:rFonts w:ascii="Times New Roman" w:hAnsi="Times New Roman"/>
          <w:sz w:val="24"/>
          <w:szCs w:val="24"/>
        </w:rPr>
        <w:t>Namen preverjanj in revizij je prepričati se, ali je upravičenec nepovratna sredstva upravljal ob upoštevanju pravil iz Sporazuma, da se določi končni znesek nepovratnih sredstev, do katerega je upravičen upravičenec.</w:t>
      </w:r>
    </w:p>
    <w:p w:rsidR="00B20DB0" w:rsidRDefault="00B20DB0">
      <w:pPr>
        <w:jc w:val="both"/>
        <w:rPr>
          <w:rFonts w:ascii="Times New Roman" w:hAnsi="Times New Roman"/>
          <w:sz w:val="24"/>
          <w:szCs w:val="24"/>
        </w:rPr>
      </w:pPr>
      <w:r>
        <w:rPr>
          <w:rFonts w:ascii="Times New Roman" w:hAnsi="Times New Roman"/>
          <w:sz w:val="24"/>
          <w:szCs w:val="24"/>
        </w:rPr>
        <w:t>Preverjanje končnega poročila je treba izvesti za vse projekte. Poleg tega se lahko za projekt izvede dodatno preverjanje dokumentacije ali pregled na kraju samem, če je sporazum za projekt vključen v vzorec nacionalne agencije, ki ga zahteva Evropska komisija, ali če ga je nacionalna agencija izbrala za usmerjeno preverjanje na podlagi ocene tveganja.</w:t>
      </w:r>
    </w:p>
    <w:p w:rsidR="00B20DB0" w:rsidRDefault="00B20DB0">
      <w:pPr>
        <w:jc w:val="both"/>
      </w:pPr>
      <w:r>
        <w:rPr>
          <w:rFonts w:ascii="Times New Roman" w:hAnsi="Times New Roman"/>
          <w:sz w:val="24"/>
          <w:szCs w:val="24"/>
        </w:rPr>
        <w:t>Za preverjanje končnega poročila in preverjanje dokumentacije mora upravičenec nacionalni agenciji predložiti kopije dokazil iz oddelka I.2, razen če nacionalna agencija zahteva predložitev izvirnikov. Nacionalna agencija mora izvirnike dokazil po analizi vrniti upravičencu. Če upravičenec ni uradno pooblaščen za pošiljanje izvirnikov dokumentov za preverjanje končnega poročila ali dokumentacije, lahko zadevni upravičenec namesto tega pošlje kopijo dokazil.</w:t>
      </w:r>
    </w:p>
    <w:p w:rsidR="00B20DB0" w:rsidRDefault="00B20DB0">
      <w:pPr>
        <w:jc w:val="both"/>
      </w:pPr>
      <w:r>
        <w:rPr>
          <w:rFonts w:ascii="Times New Roman" w:hAnsi="Times New Roman"/>
          <w:sz w:val="24"/>
          <w:szCs w:val="24"/>
        </w:rPr>
        <w:t>Nacionalna agencija lahko od upravičenca zahteva, da za kakršno koli preverjanje zagotovi dodana dokazila ali dokaze, ki se navadno zahtevajo za preverjanje kakšne druge vrste, kot je določeno v členu II.27 splošnih pogojev.</w:t>
      </w:r>
    </w:p>
    <w:p w:rsidR="00B20DB0" w:rsidRDefault="00B20DB0">
      <w:pPr>
        <w:jc w:val="both"/>
        <w:rPr>
          <w:rFonts w:ascii="Times New Roman" w:eastAsia="SimSun" w:hAnsi="Times New Roman"/>
          <w:b/>
          <w:kern w:val="1"/>
          <w:sz w:val="24"/>
          <w:szCs w:val="24"/>
          <w:shd w:val="clear" w:color="auto" w:fill="00FFFF"/>
        </w:rPr>
      </w:pPr>
      <w:r>
        <w:rPr>
          <w:rFonts w:ascii="Times New Roman" w:hAnsi="Times New Roman"/>
          <w:sz w:val="24"/>
          <w:szCs w:val="24"/>
        </w:rPr>
        <w:t>Različna preverjanja morajo vključevati:</w:t>
      </w:r>
    </w:p>
    <w:p w:rsidR="00B20DB0" w:rsidRDefault="00B20DB0" w:rsidP="00437DCE">
      <w:pPr>
        <w:pStyle w:val="Odstavekseznama"/>
        <w:numPr>
          <w:ilvl w:val="0"/>
          <w:numId w:val="15"/>
        </w:numPr>
        <w:jc w:val="both"/>
        <w:rPr>
          <w:rFonts w:ascii="Times New Roman" w:hAnsi="Times New Roman"/>
          <w:b/>
          <w:kern w:val="1"/>
          <w:sz w:val="24"/>
          <w:szCs w:val="24"/>
        </w:rPr>
      </w:pPr>
      <w:r>
        <w:rPr>
          <w:rFonts w:ascii="Times New Roman" w:hAnsi="Times New Roman"/>
          <w:b/>
          <w:sz w:val="24"/>
          <w:szCs w:val="24"/>
        </w:rPr>
        <w:t>Preverjanje končnega poročila</w:t>
      </w:r>
    </w:p>
    <w:p w:rsidR="00B20DB0" w:rsidRDefault="00B20DB0">
      <w:pPr>
        <w:pStyle w:val="Odstavekseznama"/>
        <w:jc w:val="both"/>
        <w:rPr>
          <w:rFonts w:ascii="Times New Roman" w:hAnsi="Times New Roman"/>
          <w:b/>
          <w:kern w:val="1"/>
          <w:sz w:val="24"/>
          <w:szCs w:val="24"/>
        </w:rPr>
      </w:pPr>
    </w:p>
    <w:p w:rsidR="00B20DB0" w:rsidRDefault="00B20DB0">
      <w:pPr>
        <w:jc w:val="both"/>
      </w:pPr>
      <w:r>
        <w:rPr>
          <w:rFonts w:ascii="Times New Roman" w:hAnsi="Times New Roman"/>
          <w:sz w:val="24"/>
          <w:szCs w:val="24"/>
        </w:rPr>
        <w:t xml:space="preserve">Preverjanje končnega poročila se izvede v fazi končnega poročanja v prostorih nacionalne agencije, da se določi končni znesek nepovratnih sredstev, do katerega je upravičen upravičenec. </w:t>
      </w:r>
    </w:p>
    <w:p w:rsidR="00B20DB0" w:rsidRDefault="00B20DB0">
      <w:pPr>
        <w:jc w:val="both"/>
      </w:pPr>
      <w:r>
        <w:rPr>
          <w:rFonts w:ascii="Times New Roman" w:hAnsi="Times New Roman"/>
          <w:sz w:val="24"/>
          <w:szCs w:val="24"/>
        </w:rPr>
        <w:t>Upravičenec mora nacionalni agenciji prek orodja za mobilnost predložiti končno poročilo, ki vključuje naslednje informacije o odhodkih iz nepovratnih sredstev:</w:t>
      </w:r>
    </w:p>
    <w:p w:rsidR="00B20DB0" w:rsidRDefault="00B20DB0" w:rsidP="00437DCE">
      <w:pPr>
        <w:pStyle w:val="Odstavekseznama"/>
        <w:numPr>
          <w:ilvl w:val="0"/>
          <w:numId w:val="14"/>
        </w:numPr>
        <w:jc w:val="both"/>
        <w:rPr>
          <w:rFonts w:ascii="Times New Roman" w:hAnsi="Times New Roman"/>
          <w:kern w:val="1"/>
          <w:sz w:val="24"/>
          <w:szCs w:val="24"/>
        </w:rPr>
      </w:pPr>
      <w:r>
        <w:rPr>
          <w:rFonts w:ascii="Times New Roman" w:hAnsi="Times New Roman"/>
          <w:sz w:val="24"/>
          <w:szCs w:val="24"/>
        </w:rPr>
        <w:t>Prispevki na enoto, porabljeni za proračunske kategorije:</w:t>
      </w:r>
    </w:p>
    <w:p w:rsidR="00B20DB0" w:rsidRDefault="00B20DB0" w:rsidP="00437DCE">
      <w:pPr>
        <w:pStyle w:val="Odstavekseznama"/>
        <w:numPr>
          <w:ilvl w:val="1"/>
          <w:numId w:val="14"/>
        </w:numPr>
        <w:jc w:val="both"/>
      </w:pPr>
      <w:r>
        <w:rPr>
          <w:rFonts w:ascii="Times New Roman" w:hAnsi="Times New Roman"/>
          <w:sz w:val="24"/>
          <w:szCs w:val="24"/>
        </w:rPr>
        <w:t>pot</w:t>
      </w:r>
    </w:p>
    <w:p w:rsidR="00B20DB0" w:rsidRDefault="00B20DB0" w:rsidP="00437DCE">
      <w:pPr>
        <w:pStyle w:val="Odstavekseznama"/>
        <w:numPr>
          <w:ilvl w:val="1"/>
          <w:numId w:val="14"/>
        </w:numPr>
        <w:jc w:val="both"/>
      </w:pPr>
      <w:r>
        <w:rPr>
          <w:rFonts w:ascii="Times New Roman" w:hAnsi="Times New Roman"/>
          <w:sz w:val="24"/>
          <w:szCs w:val="24"/>
        </w:rPr>
        <w:t>organizacijska podpora</w:t>
      </w:r>
    </w:p>
    <w:p w:rsidR="00B20DB0" w:rsidRDefault="00B20DB0">
      <w:pPr>
        <w:pStyle w:val="Odstavekseznama"/>
        <w:jc w:val="both"/>
        <w:rPr>
          <w:rFonts w:ascii="Times New Roman" w:hAnsi="Times New Roman"/>
          <w:kern w:val="1"/>
          <w:sz w:val="24"/>
          <w:szCs w:val="24"/>
        </w:rPr>
      </w:pPr>
    </w:p>
    <w:p w:rsidR="00B20DB0" w:rsidRDefault="00B20DB0" w:rsidP="00437DCE">
      <w:pPr>
        <w:pStyle w:val="Odstavekseznama"/>
        <w:numPr>
          <w:ilvl w:val="0"/>
          <w:numId w:val="14"/>
        </w:numPr>
        <w:jc w:val="both"/>
      </w:pPr>
      <w:r>
        <w:rPr>
          <w:rFonts w:ascii="Times New Roman" w:hAnsi="Times New Roman"/>
          <w:sz w:val="24"/>
          <w:szCs w:val="24"/>
        </w:rPr>
        <w:t>Dejansko nastali stroški za proračunsko kategorijo:</w:t>
      </w:r>
    </w:p>
    <w:p w:rsidR="00B20DB0" w:rsidRDefault="00B20DB0" w:rsidP="00437DCE">
      <w:pPr>
        <w:pStyle w:val="Odstavekseznama"/>
        <w:numPr>
          <w:ilvl w:val="1"/>
          <w:numId w:val="14"/>
        </w:numPr>
        <w:jc w:val="both"/>
        <w:rPr>
          <w:rFonts w:ascii="Times New Roman" w:hAnsi="Times New Roman"/>
          <w:kern w:val="1"/>
          <w:sz w:val="24"/>
          <w:szCs w:val="24"/>
        </w:rPr>
      </w:pPr>
      <w:r>
        <w:rPr>
          <w:rFonts w:ascii="Times New Roman" w:hAnsi="Times New Roman"/>
          <w:sz w:val="24"/>
          <w:szCs w:val="24"/>
        </w:rPr>
        <w:t xml:space="preserve"> podpora za posebne potrebe</w:t>
      </w:r>
    </w:p>
    <w:p w:rsidR="00B20DB0" w:rsidRDefault="00B20DB0">
      <w:pPr>
        <w:pStyle w:val="Odstavekseznama"/>
        <w:jc w:val="both"/>
        <w:rPr>
          <w:rFonts w:ascii="Times New Roman" w:hAnsi="Times New Roman"/>
          <w:kern w:val="1"/>
          <w:sz w:val="24"/>
          <w:szCs w:val="24"/>
        </w:rPr>
      </w:pPr>
    </w:p>
    <w:p w:rsidR="00B20DB0" w:rsidRDefault="00B20DB0" w:rsidP="00437DCE">
      <w:pPr>
        <w:pStyle w:val="Odstavekseznama"/>
        <w:numPr>
          <w:ilvl w:val="0"/>
          <w:numId w:val="14"/>
        </w:numPr>
        <w:jc w:val="both"/>
        <w:rPr>
          <w:rFonts w:ascii="Times New Roman" w:hAnsi="Times New Roman"/>
          <w:kern w:val="1"/>
          <w:sz w:val="24"/>
          <w:szCs w:val="24"/>
        </w:rPr>
      </w:pPr>
      <w:r>
        <w:rPr>
          <w:rFonts w:ascii="Times New Roman" w:hAnsi="Times New Roman"/>
          <w:sz w:val="24"/>
          <w:szCs w:val="24"/>
        </w:rPr>
        <w:t>Dejansko nastali stroški in dokazila iz oddelka II te priloge za proračunsko kategorijo:</w:t>
      </w:r>
    </w:p>
    <w:p w:rsidR="00B20DB0" w:rsidRDefault="00B20DB0" w:rsidP="00437DCE">
      <w:pPr>
        <w:pStyle w:val="Odstavekseznama"/>
        <w:numPr>
          <w:ilvl w:val="1"/>
          <w:numId w:val="14"/>
        </w:numPr>
        <w:jc w:val="both"/>
        <w:rPr>
          <w:rFonts w:ascii="Times New Roman" w:hAnsi="Times New Roman"/>
          <w:kern w:val="1"/>
          <w:sz w:val="24"/>
          <w:szCs w:val="24"/>
        </w:rPr>
      </w:pPr>
      <w:r>
        <w:rPr>
          <w:rFonts w:ascii="Times New Roman" w:hAnsi="Times New Roman"/>
          <w:sz w:val="24"/>
          <w:szCs w:val="24"/>
        </w:rPr>
        <w:t>izredni stroški</w:t>
      </w:r>
    </w:p>
    <w:p w:rsidR="005C7C02" w:rsidRDefault="005C7C02" w:rsidP="00604941">
      <w:pPr>
        <w:pStyle w:val="Odstavekseznama"/>
        <w:ind w:left="0"/>
        <w:jc w:val="both"/>
        <w:rPr>
          <w:rFonts w:ascii="Times New Roman" w:hAnsi="Times New Roman" w:cs="Times New Roman"/>
          <w:kern w:val="1"/>
          <w:sz w:val="24"/>
          <w:szCs w:val="24"/>
        </w:rPr>
      </w:pPr>
    </w:p>
    <w:p w:rsidR="00B20DB0" w:rsidRDefault="00B20DB0" w:rsidP="00437DCE">
      <w:pPr>
        <w:pStyle w:val="Odstavekseznama"/>
        <w:numPr>
          <w:ilvl w:val="0"/>
          <w:numId w:val="15"/>
        </w:numPr>
        <w:jc w:val="both"/>
        <w:rPr>
          <w:rFonts w:ascii="Times New Roman" w:hAnsi="Times New Roman"/>
          <w:b/>
          <w:kern w:val="1"/>
          <w:sz w:val="24"/>
          <w:szCs w:val="24"/>
        </w:rPr>
      </w:pPr>
      <w:r>
        <w:rPr>
          <w:rFonts w:ascii="Times New Roman" w:hAnsi="Times New Roman"/>
          <w:b/>
          <w:sz w:val="24"/>
          <w:szCs w:val="24"/>
        </w:rPr>
        <w:t>Preverjanje dokumentacije</w:t>
      </w:r>
    </w:p>
    <w:p w:rsidR="00B20DB0" w:rsidRDefault="00B20DB0">
      <w:pPr>
        <w:pStyle w:val="Odstavekseznama"/>
        <w:jc w:val="both"/>
        <w:rPr>
          <w:rFonts w:ascii="Times New Roman" w:hAnsi="Times New Roman"/>
          <w:b/>
          <w:kern w:val="1"/>
          <w:sz w:val="24"/>
          <w:szCs w:val="24"/>
        </w:rPr>
      </w:pPr>
    </w:p>
    <w:p w:rsidR="00B20DB0" w:rsidRDefault="00B20DB0">
      <w:pPr>
        <w:jc w:val="both"/>
      </w:pPr>
      <w:r>
        <w:rPr>
          <w:rFonts w:ascii="Times New Roman" w:hAnsi="Times New Roman"/>
          <w:sz w:val="24"/>
          <w:szCs w:val="24"/>
        </w:rPr>
        <w:t>Preverjanje dokumentacije je poglobljeno preverjanje dokazil v prostorih nacionalne agencije, ki se lahko izvede v fazi končnega poročanja ali po njej.</w:t>
      </w:r>
    </w:p>
    <w:p w:rsidR="00B20DB0" w:rsidRDefault="00B20DB0">
      <w:pPr>
        <w:jc w:val="both"/>
      </w:pPr>
      <w:r>
        <w:rPr>
          <w:rFonts w:ascii="Times New Roman" w:hAnsi="Times New Roman"/>
          <w:sz w:val="24"/>
          <w:szCs w:val="24"/>
        </w:rPr>
        <w:t>Upravičenec mora na zahtevo nacionalni agenciji predložiti dokazila za vse proračunske kategorije.</w:t>
      </w:r>
    </w:p>
    <w:p w:rsidR="00B20DB0" w:rsidRDefault="00B20DB0" w:rsidP="00437DCE">
      <w:pPr>
        <w:pStyle w:val="Odstavekseznama"/>
        <w:numPr>
          <w:ilvl w:val="0"/>
          <w:numId w:val="15"/>
        </w:numPr>
        <w:jc w:val="both"/>
        <w:rPr>
          <w:rFonts w:ascii="Times New Roman" w:hAnsi="Times New Roman"/>
          <w:b/>
          <w:kern w:val="1"/>
          <w:sz w:val="24"/>
          <w:szCs w:val="24"/>
        </w:rPr>
      </w:pPr>
      <w:r>
        <w:rPr>
          <w:rFonts w:ascii="Times New Roman" w:hAnsi="Times New Roman"/>
          <w:b/>
          <w:sz w:val="24"/>
          <w:szCs w:val="24"/>
        </w:rPr>
        <w:t>Pregledi na kraju samem</w:t>
      </w:r>
    </w:p>
    <w:p w:rsidR="00B20DB0" w:rsidRDefault="00B20DB0">
      <w:pPr>
        <w:pStyle w:val="Odstavekseznama"/>
        <w:jc w:val="both"/>
        <w:rPr>
          <w:rFonts w:ascii="Times New Roman" w:hAnsi="Times New Roman"/>
          <w:b/>
          <w:kern w:val="1"/>
          <w:sz w:val="24"/>
          <w:szCs w:val="24"/>
        </w:rPr>
      </w:pPr>
    </w:p>
    <w:p w:rsidR="00B20DB0" w:rsidRDefault="00B20DB0">
      <w:pPr>
        <w:jc w:val="both"/>
        <w:rPr>
          <w:rFonts w:ascii="Times New Roman" w:hAnsi="Times New Roman"/>
          <w:sz w:val="24"/>
          <w:szCs w:val="24"/>
        </w:rPr>
      </w:pPr>
      <w:r>
        <w:rPr>
          <w:rFonts w:ascii="Times New Roman" w:hAnsi="Times New Roman"/>
          <w:sz w:val="24"/>
          <w:szCs w:val="24"/>
        </w:rPr>
        <w:t>Preglede na kraju samem izvede nacionalna agencija v prostorih upravičenca ali drugih prostorih, relevantnih za izvajanje projekta. Upravičenec mora med temi pregledi nacionalni agenciji dati na voljo za pregled izvirnike dokazil za vse proračunske kategorije.</w:t>
      </w:r>
    </w:p>
    <w:p w:rsidR="00B20DB0" w:rsidRDefault="00B20DB0">
      <w:pPr>
        <w:jc w:val="both"/>
      </w:pPr>
      <w:r>
        <w:rPr>
          <w:rFonts w:ascii="Times New Roman" w:hAnsi="Times New Roman"/>
          <w:sz w:val="24"/>
          <w:szCs w:val="24"/>
        </w:rPr>
        <w:t>Izvedejo se lahko tri vrste pregledov na kraju samem.</w:t>
      </w:r>
    </w:p>
    <w:p w:rsidR="00B20DB0" w:rsidRDefault="00B20DB0" w:rsidP="00437DCE">
      <w:pPr>
        <w:numPr>
          <w:ilvl w:val="0"/>
          <w:numId w:val="19"/>
        </w:numPr>
        <w:ind w:left="426" w:hanging="284"/>
        <w:jc w:val="both"/>
      </w:pPr>
      <w:r>
        <w:rPr>
          <w:rFonts w:ascii="Times New Roman" w:hAnsi="Times New Roman"/>
          <w:b/>
          <w:i/>
          <w:sz w:val="24"/>
          <w:szCs w:val="24"/>
        </w:rPr>
        <w:t>Pregled na kraju samem med izvajanjem projekta</w:t>
      </w:r>
    </w:p>
    <w:p w:rsidR="00B20DB0" w:rsidRDefault="00B20DB0" w:rsidP="00CC3FD0">
      <w:pPr>
        <w:ind w:left="426"/>
        <w:jc w:val="both"/>
      </w:pPr>
      <w:r>
        <w:rPr>
          <w:rFonts w:ascii="Times New Roman" w:hAnsi="Times New Roman"/>
          <w:sz w:val="24"/>
          <w:szCs w:val="24"/>
        </w:rPr>
        <w:t>Ta pregled se izvede med izvajanjem projekta, da lahko nacionalna agencija neposredno preveri dejansko izvedbo in upravičenost vseh akt</w:t>
      </w:r>
      <w:r w:rsidR="00E15FE2">
        <w:rPr>
          <w:rFonts w:ascii="Times New Roman" w:hAnsi="Times New Roman"/>
          <w:sz w:val="24"/>
          <w:szCs w:val="24"/>
        </w:rPr>
        <w:t>ivnosti in udeležencev projekta.</w:t>
      </w:r>
    </w:p>
    <w:p w:rsidR="00B20DB0" w:rsidRDefault="00B20DB0" w:rsidP="00437DCE">
      <w:pPr>
        <w:numPr>
          <w:ilvl w:val="0"/>
          <w:numId w:val="19"/>
        </w:numPr>
        <w:ind w:left="426" w:hanging="284"/>
        <w:jc w:val="both"/>
      </w:pPr>
      <w:r>
        <w:rPr>
          <w:rFonts w:ascii="Times New Roman" w:hAnsi="Times New Roman"/>
          <w:b/>
          <w:i/>
          <w:sz w:val="24"/>
          <w:szCs w:val="24"/>
        </w:rPr>
        <w:t>Pregled na kraju samem po zaključku projekta</w:t>
      </w:r>
    </w:p>
    <w:p w:rsidR="00B20DB0" w:rsidRDefault="00B20DB0" w:rsidP="00CC3FD0">
      <w:pPr>
        <w:ind w:left="426"/>
        <w:jc w:val="both"/>
        <w:rPr>
          <w:rFonts w:ascii="Times New Roman" w:eastAsia="SimSun" w:hAnsi="Times New Roman"/>
          <w:kern w:val="1"/>
          <w:sz w:val="24"/>
          <w:szCs w:val="24"/>
        </w:rPr>
      </w:pPr>
      <w:r>
        <w:rPr>
          <w:rFonts w:ascii="Times New Roman" w:hAnsi="Times New Roman"/>
          <w:sz w:val="24"/>
          <w:szCs w:val="24"/>
        </w:rPr>
        <w:t>Ta pregled se izvede po koncu projekta in običajno po preverjanju končnega poročila.</w:t>
      </w:r>
    </w:p>
    <w:p w:rsidR="00B20DB0" w:rsidRDefault="00B20DB0">
      <w:pPr>
        <w:jc w:val="both"/>
        <w:rPr>
          <w:rFonts w:ascii="Times New Roman" w:eastAsia="SimSun" w:hAnsi="Times New Roman"/>
          <w:b/>
          <w:kern w:val="1"/>
          <w:sz w:val="24"/>
          <w:szCs w:val="24"/>
          <w:shd w:val="clear" w:color="auto" w:fill="00FFFF"/>
        </w:rPr>
      </w:pPr>
      <w:r>
        <w:rPr>
          <w:rFonts w:ascii="Times New Roman" w:hAnsi="Times New Roman"/>
          <w:sz w:val="24"/>
          <w:szCs w:val="24"/>
        </w:rPr>
        <w:t>Upravičenec mora nacionalni agenciji poleg vseh dokazil zagotoviti tudi dostop do evidenc stroškov projekta v svojih računovodskih izkazih.</w:t>
      </w:r>
      <w:bookmarkStart w:id="0" w:name="_GoBack"/>
      <w:bookmarkEnd w:id="0"/>
    </w:p>
    <w:sectPr w:rsidR="00B20DB0" w:rsidSect="00E66DE7">
      <w:footerReference w:type="default" r:id="rId13"/>
      <w:pgSz w:w="12240" w:h="15840"/>
      <w:pgMar w:top="1440" w:right="1800" w:bottom="1440" w:left="1800" w:header="720" w:footer="720" w:gutter="0"/>
      <w:cols w:space="72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80E" w:rsidRDefault="001D380E">
      <w:pPr>
        <w:spacing w:after="0" w:line="240" w:lineRule="auto"/>
      </w:pPr>
      <w:r>
        <w:separator/>
      </w:r>
    </w:p>
  </w:endnote>
  <w:endnote w:type="continuationSeparator" w:id="0">
    <w:p w:rsidR="001D380E" w:rsidRDefault="001D380E">
      <w:pPr>
        <w:spacing w:after="0" w:line="240" w:lineRule="auto"/>
      </w:pPr>
      <w:r>
        <w:continuationSeparator/>
      </w:r>
    </w:p>
  </w:endnote>
  <w:endnote w:type="continuationNotice" w:id="1">
    <w:p w:rsidR="001D380E" w:rsidRDefault="001D3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80E" w:rsidRDefault="001D380E">
    <w:pPr>
      <w:pStyle w:val="Noga"/>
      <w:jc w:val="right"/>
    </w:pPr>
    <w:r>
      <w:fldChar w:fldCharType="begin"/>
    </w:r>
    <w:r>
      <w:instrText xml:space="preserve"> PAGE   \* MERGEFORMAT </w:instrText>
    </w:r>
    <w:r>
      <w:fldChar w:fldCharType="separate"/>
    </w:r>
    <w:r w:rsidR="00437DCE">
      <w:rPr>
        <w:noProof/>
      </w:rPr>
      <w:t>8</w:t>
    </w:r>
    <w:r>
      <w:fldChar w:fldCharType="end"/>
    </w:r>
  </w:p>
  <w:p w:rsidR="001D380E" w:rsidRDefault="001D38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80E" w:rsidRDefault="001D380E">
      <w:pPr>
        <w:spacing w:after="0" w:line="240" w:lineRule="auto"/>
      </w:pPr>
      <w:r>
        <w:separator/>
      </w:r>
    </w:p>
  </w:footnote>
  <w:footnote w:type="continuationSeparator" w:id="0">
    <w:p w:rsidR="001D380E" w:rsidRDefault="001D380E">
      <w:pPr>
        <w:spacing w:after="0" w:line="240" w:lineRule="auto"/>
      </w:pPr>
      <w:r>
        <w:continuationSeparator/>
      </w:r>
    </w:p>
  </w:footnote>
  <w:footnote w:type="continuationNotice" w:id="1">
    <w:p w:rsidR="001D380E" w:rsidRDefault="001D38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Naslov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multilevel"/>
    <w:tmpl w:val="DE2AA1FE"/>
    <w:lvl w:ilvl="0">
      <w:start w:val="10"/>
      <w:numFmt w:val="bullet"/>
      <w:lvlText w:val="-"/>
      <w:lvlJc w:val="left"/>
      <w:pPr>
        <w:tabs>
          <w:tab w:val="num" w:pos="-360"/>
        </w:tabs>
        <w:ind w:left="360" w:hanging="360"/>
      </w:pPr>
      <w:rPr>
        <w:rFonts w:ascii="Arial" w:eastAsia="Times New Roman" w:hAnsi="Arial" w:cs="Times New Roman"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4"/>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9"/>
    <w:multiLevelType w:val="multilevel"/>
    <w:tmpl w:val="96F00654"/>
    <w:name w:val="WWNum8"/>
    <w:lvl w:ilvl="0">
      <w:start w:val="2"/>
      <w:numFmt w:val="lowerLetter"/>
      <w:lvlText w:val="(%1)"/>
      <w:lvlJc w:val="left"/>
      <w:pPr>
        <w:tabs>
          <w:tab w:val="num" w:pos="0"/>
        </w:tabs>
        <w:ind w:left="720" w:hanging="360"/>
      </w:pPr>
      <w:rPr>
        <w:rFonts w:hint="default"/>
        <w:b w:val="0"/>
      </w:rPr>
    </w:lvl>
    <w:lvl w:ilvl="1">
      <w:start w:val="2"/>
      <w:numFmt w:val="lowerRoman"/>
      <w:lvlText w:val="(%2)"/>
      <w:lvlJc w:val="left"/>
      <w:pPr>
        <w:tabs>
          <w:tab w:val="num" w:pos="0"/>
        </w:tabs>
        <w:ind w:left="1440" w:hanging="360"/>
      </w:pPr>
      <w:rPr>
        <w:rFonts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8"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C"/>
    <w:multiLevelType w:val="multilevel"/>
    <w:tmpl w:val="0000000C"/>
    <w:name w:val="WWNum11"/>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D"/>
    <w:multiLevelType w:val="multilevel"/>
    <w:tmpl w:val="0000000D"/>
    <w:name w:val="WWNum12"/>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1"/>
    <w:multiLevelType w:val="multilevel"/>
    <w:tmpl w:val="00000011"/>
    <w:name w:val="WWNum16"/>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2"/>
    <w:multiLevelType w:val="multilevel"/>
    <w:tmpl w:val="00000012"/>
    <w:name w:val="WWNum17"/>
    <w:lvl w:ilvl="0">
      <w:start w:val="1"/>
      <w:numFmt w:val="low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3"/>
    <w:multiLevelType w:val="multilevel"/>
    <w:tmpl w:val="00000013"/>
    <w:name w:val="WWNum1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4"/>
    <w:multiLevelType w:val="multilevel"/>
    <w:tmpl w:val="00000014"/>
    <w:name w:val="WWNum19"/>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5"/>
    <w:multiLevelType w:val="multilevel"/>
    <w:tmpl w:val="00000015"/>
    <w:name w:val="WWNum20"/>
    <w:lvl w:ilvl="0">
      <w:start w:val="1"/>
      <w:numFmt w:val="lowerRoman"/>
      <w:lvlText w:val="(%1)"/>
      <w:lvlJc w:val="left"/>
      <w:pPr>
        <w:tabs>
          <w:tab w:val="num" w:pos="0"/>
        </w:tabs>
        <w:ind w:left="2749" w:hanging="360"/>
      </w:pPr>
    </w:lvl>
    <w:lvl w:ilvl="1">
      <w:start w:val="1"/>
      <w:numFmt w:val="lowerLetter"/>
      <w:lvlText w:val="%2."/>
      <w:lvlJc w:val="left"/>
      <w:pPr>
        <w:tabs>
          <w:tab w:val="num" w:pos="0"/>
        </w:tabs>
        <w:ind w:left="2400" w:hanging="360"/>
      </w:pPr>
    </w:lvl>
    <w:lvl w:ilvl="2">
      <w:start w:val="1"/>
      <w:numFmt w:val="lowerRoman"/>
      <w:lvlText w:val="%2.%3."/>
      <w:lvlJc w:val="right"/>
      <w:pPr>
        <w:tabs>
          <w:tab w:val="num" w:pos="0"/>
        </w:tabs>
        <w:ind w:left="3120" w:hanging="180"/>
      </w:pPr>
    </w:lvl>
    <w:lvl w:ilvl="3">
      <w:start w:val="1"/>
      <w:numFmt w:val="decimal"/>
      <w:lvlText w:val="%2.%3.%4."/>
      <w:lvlJc w:val="left"/>
      <w:pPr>
        <w:tabs>
          <w:tab w:val="num" w:pos="0"/>
        </w:tabs>
        <w:ind w:left="3840" w:hanging="360"/>
      </w:pPr>
    </w:lvl>
    <w:lvl w:ilvl="4">
      <w:start w:val="1"/>
      <w:numFmt w:val="lowerLetter"/>
      <w:lvlText w:val="%2.%3.%4.%5."/>
      <w:lvlJc w:val="left"/>
      <w:pPr>
        <w:tabs>
          <w:tab w:val="num" w:pos="0"/>
        </w:tabs>
        <w:ind w:left="4560" w:hanging="360"/>
      </w:pPr>
    </w:lvl>
    <w:lvl w:ilvl="5">
      <w:start w:val="1"/>
      <w:numFmt w:val="lowerRoman"/>
      <w:lvlText w:val="%2.%3.%4.%5.%6."/>
      <w:lvlJc w:val="right"/>
      <w:pPr>
        <w:tabs>
          <w:tab w:val="num" w:pos="0"/>
        </w:tabs>
        <w:ind w:left="5280" w:hanging="180"/>
      </w:pPr>
    </w:lvl>
    <w:lvl w:ilvl="6">
      <w:start w:val="1"/>
      <w:numFmt w:val="decimal"/>
      <w:lvlText w:val="%2.%3.%4.%5.%6.%7."/>
      <w:lvlJc w:val="left"/>
      <w:pPr>
        <w:tabs>
          <w:tab w:val="num" w:pos="0"/>
        </w:tabs>
        <w:ind w:left="6000" w:hanging="360"/>
      </w:pPr>
    </w:lvl>
    <w:lvl w:ilvl="7">
      <w:start w:val="1"/>
      <w:numFmt w:val="lowerLetter"/>
      <w:lvlText w:val="%2.%3.%4.%5.%6.%7.%8."/>
      <w:lvlJc w:val="left"/>
      <w:pPr>
        <w:tabs>
          <w:tab w:val="num" w:pos="0"/>
        </w:tabs>
        <w:ind w:left="6720" w:hanging="360"/>
      </w:pPr>
    </w:lvl>
    <w:lvl w:ilvl="8">
      <w:start w:val="1"/>
      <w:numFmt w:val="lowerRoman"/>
      <w:lvlText w:val="%2.%3.%4.%5.%6.%7.%8.%9."/>
      <w:lvlJc w:val="right"/>
      <w:pPr>
        <w:tabs>
          <w:tab w:val="num" w:pos="0"/>
        </w:tabs>
        <w:ind w:left="7440" w:hanging="180"/>
      </w:pPr>
    </w:lvl>
  </w:abstractNum>
  <w:abstractNum w:abstractNumId="20" w15:restartNumberingAfterBreak="0">
    <w:nsid w:val="00000016"/>
    <w:multiLevelType w:val="multilevel"/>
    <w:tmpl w:val="00000016"/>
    <w:name w:val="WWNum2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17"/>
    <w:multiLevelType w:val="multilevel"/>
    <w:tmpl w:val="00000017"/>
    <w:name w:val="WWNum22"/>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18"/>
    <w:multiLevelType w:val="multilevel"/>
    <w:tmpl w:val="00000018"/>
    <w:name w:val="WWNum2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19"/>
    <w:multiLevelType w:val="multilevel"/>
    <w:tmpl w:val="00000019"/>
    <w:name w:val="WWNum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A"/>
    <w:multiLevelType w:val="multilevel"/>
    <w:tmpl w:val="0000001A"/>
    <w:name w:val="WWNum2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1B"/>
    <w:multiLevelType w:val="multilevel"/>
    <w:tmpl w:val="0000001B"/>
    <w:name w:val="WWNum2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C"/>
    <w:multiLevelType w:val="multilevel"/>
    <w:tmpl w:val="0000001C"/>
    <w:name w:val="WWNum2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15:restartNumberingAfterBreak="0">
    <w:nsid w:val="0000001E"/>
    <w:multiLevelType w:val="multilevel"/>
    <w:tmpl w:val="0000001E"/>
    <w:name w:val="WWNum29"/>
    <w:lvl w:ilvl="0">
      <w:start w:val="1"/>
      <w:numFmt w:val="bullet"/>
      <w:lvlText w:val="-"/>
      <w:lvlJc w:val="left"/>
      <w:pPr>
        <w:tabs>
          <w:tab w:val="num" w:pos="0"/>
        </w:tabs>
        <w:ind w:left="780" w:hanging="360"/>
      </w:pPr>
      <w:rPr>
        <w:rFonts w:ascii="Calibri" w:hAnsi="Calibri" w:cs="Calibri"/>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rPr>
    </w:lvl>
  </w:abstractNum>
  <w:abstractNum w:abstractNumId="29" w15:restartNumberingAfterBreak="0">
    <w:nsid w:val="0000001F"/>
    <w:multiLevelType w:val="multilevel"/>
    <w:tmpl w:val="0000001F"/>
    <w:name w:val="WWNum30"/>
    <w:lvl w:ilvl="0">
      <w:start w:val="1"/>
      <w:numFmt w:val="low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3"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2"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4"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5"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7"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8"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9"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0"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1"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2"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3" w15:restartNumberingAfterBreak="0">
    <w:nsid w:val="00000038"/>
    <w:multiLevelType w:val="multilevel"/>
    <w:tmpl w:val="00000038"/>
    <w:name w:val="WWNum55"/>
    <w:lvl w:ilvl="0">
      <w:start w:val="1"/>
      <w:numFmt w:val="bullet"/>
      <w:lvlText w:val="o"/>
      <w:lvlJc w:val="left"/>
      <w:pPr>
        <w:tabs>
          <w:tab w:val="num" w:pos="0"/>
        </w:tabs>
        <w:ind w:left="720" w:hanging="360"/>
      </w:pPr>
      <w:rPr>
        <w:rFonts w:ascii="Courier New" w:hAnsi="Courier New"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4"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5"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6"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7" w15:restartNumberingAfterBreak="0">
    <w:nsid w:val="0000003C"/>
    <w:multiLevelType w:val="multilevel"/>
    <w:tmpl w:val="0000003C"/>
    <w:name w:val="WWNum5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8"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59" w15:restartNumberingAfterBreak="0">
    <w:nsid w:val="0000003E"/>
    <w:multiLevelType w:val="multilevel"/>
    <w:tmpl w:val="0000003E"/>
    <w:name w:val="WWNum61"/>
    <w:lvl w:ilvl="0">
      <w:start w:val="1"/>
      <w:numFmt w:val="bullet"/>
      <w:lvlText w:val="o"/>
      <w:lvlJc w:val="left"/>
      <w:pPr>
        <w:tabs>
          <w:tab w:val="num" w:pos="0"/>
        </w:tabs>
        <w:ind w:left="3240" w:hanging="360"/>
      </w:pPr>
      <w:rPr>
        <w:rFonts w:ascii="Courier New" w:hAnsi="Courier New" w:cs="Courier New"/>
      </w:rPr>
    </w:lvl>
    <w:lvl w:ilvl="1">
      <w:start w:val="1"/>
      <w:numFmt w:val="bullet"/>
      <w:lvlText w:val="o"/>
      <w:lvlJc w:val="left"/>
      <w:pPr>
        <w:tabs>
          <w:tab w:val="num" w:pos="0"/>
        </w:tabs>
        <w:ind w:left="3960" w:hanging="360"/>
      </w:pPr>
      <w:rPr>
        <w:rFonts w:ascii="Courier New" w:hAnsi="Courier New" w:cs="Courier New"/>
      </w:rPr>
    </w:lvl>
    <w:lvl w:ilvl="2">
      <w:start w:val="1"/>
      <w:numFmt w:val="bullet"/>
      <w:lvlText w:val=""/>
      <w:lvlJc w:val="left"/>
      <w:pPr>
        <w:tabs>
          <w:tab w:val="num" w:pos="0"/>
        </w:tabs>
        <w:ind w:left="4680" w:hanging="360"/>
      </w:pPr>
      <w:rPr>
        <w:rFonts w:ascii="Wingdings" w:hAnsi="Wingdings"/>
      </w:rPr>
    </w:lvl>
    <w:lvl w:ilvl="3">
      <w:start w:val="1"/>
      <w:numFmt w:val="bullet"/>
      <w:lvlText w:val=""/>
      <w:lvlJc w:val="left"/>
      <w:pPr>
        <w:tabs>
          <w:tab w:val="num" w:pos="0"/>
        </w:tabs>
        <w:ind w:left="5400" w:hanging="360"/>
      </w:pPr>
      <w:rPr>
        <w:rFonts w:ascii="Symbol" w:hAnsi="Symbol"/>
      </w:rPr>
    </w:lvl>
    <w:lvl w:ilvl="4">
      <w:start w:val="1"/>
      <w:numFmt w:val="bullet"/>
      <w:lvlText w:val="o"/>
      <w:lvlJc w:val="left"/>
      <w:pPr>
        <w:tabs>
          <w:tab w:val="num" w:pos="0"/>
        </w:tabs>
        <w:ind w:left="6120" w:hanging="360"/>
      </w:pPr>
      <w:rPr>
        <w:rFonts w:ascii="Courier New" w:hAnsi="Courier New" w:cs="Courier New"/>
      </w:rPr>
    </w:lvl>
    <w:lvl w:ilvl="5">
      <w:start w:val="1"/>
      <w:numFmt w:val="bullet"/>
      <w:lvlText w:val=""/>
      <w:lvlJc w:val="left"/>
      <w:pPr>
        <w:tabs>
          <w:tab w:val="num" w:pos="0"/>
        </w:tabs>
        <w:ind w:left="6840" w:hanging="360"/>
      </w:pPr>
      <w:rPr>
        <w:rFonts w:ascii="Wingdings" w:hAnsi="Wingdings"/>
      </w:rPr>
    </w:lvl>
    <w:lvl w:ilvl="6">
      <w:start w:val="1"/>
      <w:numFmt w:val="bullet"/>
      <w:lvlText w:val=""/>
      <w:lvlJc w:val="left"/>
      <w:pPr>
        <w:tabs>
          <w:tab w:val="num" w:pos="0"/>
        </w:tabs>
        <w:ind w:left="7560" w:hanging="360"/>
      </w:pPr>
      <w:rPr>
        <w:rFonts w:ascii="Symbol" w:hAnsi="Symbol"/>
      </w:rPr>
    </w:lvl>
    <w:lvl w:ilvl="7">
      <w:start w:val="1"/>
      <w:numFmt w:val="bullet"/>
      <w:lvlText w:val="o"/>
      <w:lvlJc w:val="left"/>
      <w:pPr>
        <w:tabs>
          <w:tab w:val="num" w:pos="0"/>
        </w:tabs>
        <w:ind w:left="8280" w:hanging="360"/>
      </w:pPr>
      <w:rPr>
        <w:rFonts w:ascii="Courier New" w:hAnsi="Courier New" w:cs="Courier New"/>
      </w:rPr>
    </w:lvl>
    <w:lvl w:ilvl="8">
      <w:start w:val="1"/>
      <w:numFmt w:val="bullet"/>
      <w:lvlText w:val=""/>
      <w:lvlJc w:val="left"/>
      <w:pPr>
        <w:tabs>
          <w:tab w:val="num" w:pos="0"/>
        </w:tabs>
        <w:ind w:left="9000" w:hanging="360"/>
      </w:pPr>
      <w:rPr>
        <w:rFonts w:ascii="Wingdings" w:hAnsi="Wingdings"/>
      </w:rPr>
    </w:lvl>
  </w:abstractNum>
  <w:abstractNum w:abstractNumId="60" w15:restartNumberingAfterBreak="0">
    <w:nsid w:val="0000003F"/>
    <w:multiLevelType w:val="multilevel"/>
    <w:tmpl w:val="0000003F"/>
    <w:name w:val="WWNum62"/>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61" w15:restartNumberingAfterBreak="0">
    <w:nsid w:val="00000040"/>
    <w:multiLevelType w:val="multilevel"/>
    <w:tmpl w:val="00000040"/>
    <w:name w:val="WWNum63"/>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62" w15:restartNumberingAfterBreak="0">
    <w:nsid w:val="00000041"/>
    <w:multiLevelType w:val="multilevel"/>
    <w:tmpl w:val="00000041"/>
    <w:name w:val="WWNum64"/>
    <w:lvl w:ilvl="0">
      <w:start w:val="1"/>
      <w:numFmt w:val="bullet"/>
      <w:lvlText w:val="o"/>
      <w:lvlJc w:val="left"/>
      <w:pPr>
        <w:tabs>
          <w:tab w:val="num" w:pos="0"/>
        </w:tabs>
        <w:ind w:left="2880" w:hanging="360"/>
      </w:pPr>
      <w:rPr>
        <w:rFonts w:ascii="Courier New" w:hAnsi="Courier New" w:cs="Courier New"/>
      </w:rPr>
    </w:lvl>
    <w:lvl w:ilvl="1">
      <w:start w:val="1"/>
      <w:numFmt w:val="lowerLetter"/>
      <w:lvlText w:val="%2."/>
      <w:lvlJc w:val="left"/>
      <w:pPr>
        <w:tabs>
          <w:tab w:val="num" w:pos="0"/>
        </w:tabs>
        <w:ind w:left="2531" w:hanging="360"/>
      </w:pPr>
    </w:lvl>
    <w:lvl w:ilvl="2">
      <w:start w:val="1"/>
      <w:numFmt w:val="lowerRoman"/>
      <w:lvlText w:val="%2.%3."/>
      <w:lvlJc w:val="right"/>
      <w:pPr>
        <w:tabs>
          <w:tab w:val="num" w:pos="0"/>
        </w:tabs>
        <w:ind w:left="3251" w:hanging="180"/>
      </w:pPr>
    </w:lvl>
    <w:lvl w:ilvl="3">
      <w:start w:val="1"/>
      <w:numFmt w:val="decimal"/>
      <w:lvlText w:val="%2.%3.%4."/>
      <w:lvlJc w:val="left"/>
      <w:pPr>
        <w:tabs>
          <w:tab w:val="num" w:pos="0"/>
        </w:tabs>
        <w:ind w:left="3971" w:hanging="360"/>
      </w:pPr>
    </w:lvl>
    <w:lvl w:ilvl="4">
      <w:start w:val="1"/>
      <w:numFmt w:val="lowerLetter"/>
      <w:lvlText w:val="%2.%3.%4.%5."/>
      <w:lvlJc w:val="left"/>
      <w:pPr>
        <w:tabs>
          <w:tab w:val="num" w:pos="0"/>
        </w:tabs>
        <w:ind w:left="4691" w:hanging="360"/>
      </w:pPr>
    </w:lvl>
    <w:lvl w:ilvl="5">
      <w:start w:val="1"/>
      <w:numFmt w:val="lowerRoman"/>
      <w:lvlText w:val="%2.%3.%4.%5.%6."/>
      <w:lvlJc w:val="right"/>
      <w:pPr>
        <w:tabs>
          <w:tab w:val="num" w:pos="0"/>
        </w:tabs>
        <w:ind w:left="5411" w:hanging="180"/>
      </w:pPr>
    </w:lvl>
    <w:lvl w:ilvl="6">
      <w:start w:val="1"/>
      <w:numFmt w:val="decimal"/>
      <w:lvlText w:val="%2.%3.%4.%5.%6.%7."/>
      <w:lvlJc w:val="left"/>
      <w:pPr>
        <w:tabs>
          <w:tab w:val="num" w:pos="0"/>
        </w:tabs>
        <w:ind w:left="6131" w:hanging="360"/>
      </w:pPr>
    </w:lvl>
    <w:lvl w:ilvl="7">
      <w:start w:val="1"/>
      <w:numFmt w:val="lowerLetter"/>
      <w:lvlText w:val="%2.%3.%4.%5.%6.%7.%8."/>
      <w:lvlJc w:val="left"/>
      <w:pPr>
        <w:tabs>
          <w:tab w:val="num" w:pos="0"/>
        </w:tabs>
        <w:ind w:left="6851" w:hanging="360"/>
      </w:pPr>
    </w:lvl>
    <w:lvl w:ilvl="8">
      <w:start w:val="1"/>
      <w:numFmt w:val="lowerRoman"/>
      <w:lvlText w:val="%2.%3.%4.%5.%6.%7.%8.%9."/>
      <w:lvlJc w:val="right"/>
      <w:pPr>
        <w:tabs>
          <w:tab w:val="num" w:pos="0"/>
        </w:tabs>
        <w:ind w:left="7571" w:hanging="180"/>
      </w:pPr>
    </w:lvl>
  </w:abstractNum>
  <w:abstractNum w:abstractNumId="63" w15:restartNumberingAfterBreak="0">
    <w:nsid w:val="00000042"/>
    <w:multiLevelType w:val="multilevel"/>
    <w:tmpl w:val="00000042"/>
    <w:name w:val="WWNum6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4" w15:restartNumberingAfterBreak="0">
    <w:nsid w:val="00000043"/>
    <w:multiLevelType w:val="multilevel"/>
    <w:tmpl w:val="00000043"/>
    <w:name w:val="WWNum66"/>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65"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66" w15:restartNumberingAfterBreak="0">
    <w:nsid w:val="00000045"/>
    <w:multiLevelType w:val="multilevel"/>
    <w:tmpl w:val="00000045"/>
    <w:name w:val="WWNum68"/>
    <w:lvl w:ilvl="0">
      <w:start w:val="1"/>
      <w:numFmt w:val="bullet"/>
      <w:lvlText w:val=""/>
      <w:lvlJc w:val="left"/>
      <w:pPr>
        <w:tabs>
          <w:tab w:val="num" w:pos="0"/>
        </w:tabs>
        <w:ind w:left="1500" w:hanging="360"/>
      </w:pPr>
      <w:rPr>
        <w:rFonts w:ascii="Wingdings" w:hAnsi="Wingdings"/>
      </w:rPr>
    </w:lvl>
    <w:lvl w:ilvl="1">
      <w:start w:val="1"/>
      <w:numFmt w:val="bullet"/>
      <w:lvlText w:val="o"/>
      <w:lvlJc w:val="left"/>
      <w:pPr>
        <w:tabs>
          <w:tab w:val="num" w:pos="0"/>
        </w:tabs>
        <w:ind w:left="2220" w:hanging="360"/>
      </w:pPr>
      <w:rPr>
        <w:rFonts w:ascii="Courier New" w:hAnsi="Courier New" w:cs="Courier New"/>
      </w:rPr>
    </w:lvl>
    <w:lvl w:ilvl="2">
      <w:start w:val="1"/>
      <w:numFmt w:val="bullet"/>
      <w:lvlText w:val=""/>
      <w:lvlJc w:val="left"/>
      <w:pPr>
        <w:tabs>
          <w:tab w:val="num" w:pos="0"/>
        </w:tabs>
        <w:ind w:left="2940" w:hanging="360"/>
      </w:pPr>
      <w:rPr>
        <w:rFonts w:ascii="Wingdings" w:hAnsi="Wingdings"/>
      </w:rPr>
    </w:lvl>
    <w:lvl w:ilvl="3">
      <w:start w:val="1"/>
      <w:numFmt w:val="bullet"/>
      <w:lvlText w:val=""/>
      <w:lvlJc w:val="left"/>
      <w:pPr>
        <w:tabs>
          <w:tab w:val="num" w:pos="0"/>
        </w:tabs>
        <w:ind w:left="3660" w:hanging="360"/>
      </w:pPr>
      <w:rPr>
        <w:rFonts w:ascii="Symbol" w:hAnsi="Symbol"/>
      </w:rPr>
    </w:lvl>
    <w:lvl w:ilvl="4">
      <w:start w:val="1"/>
      <w:numFmt w:val="bullet"/>
      <w:lvlText w:val="o"/>
      <w:lvlJc w:val="left"/>
      <w:pPr>
        <w:tabs>
          <w:tab w:val="num" w:pos="0"/>
        </w:tabs>
        <w:ind w:left="4380" w:hanging="360"/>
      </w:pPr>
      <w:rPr>
        <w:rFonts w:ascii="Courier New" w:hAnsi="Courier New" w:cs="Courier New"/>
      </w:rPr>
    </w:lvl>
    <w:lvl w:ilvl="5">
      <w:start w:val="1"/>
      <w:numFmt w:val="bullet"/>
      <w:lvlText w:val=""/>
      <w:lvlJc w:val="left"/>
      <w:pPr>
        <w:tabs>
          <w:tab w:val="num" w:pos="0"/>
        </w:tabs>
        <w:ind w:left="5100" w:hanging="360"/>
      </w:pPr>
      <w:rPr>
        <w:rFonts w:ascii="Wingdings" w:hAnsi="Wingdings"/>
      </w:rPr>
    </w:lvl>
    <w:lvl w:ilvl="6">
      <w:start w:val="1"/>
      <w:numFmt w:val="bullet"/>
      <w:lvlText w:val=""/>
      <w:lvlJc w:val="left"/>
      <w:pPr>
        <w:tabs>
          <w:tab w:val="num" w:pos="0"/>
        </w:tabs>
        <w:ind w:left="5820" w:hanging="360"/>
      </w:pPr>
      <w:rPr>
        <w:rFonts w:ascii="Symbol" w:hAnsi="Symbol"/>
      </w:rPr>
    </w:lvl>
    <w:lvl w:ilvl="7">
      <w:start w:val="1"/>
      <w:numFmt w:val="bullet"/>
      <w:lvlText w:val="o"/>
      <w:lvlJc w:val="left"/>
      <w:pPr>
        <w:tabs>
          <w:tab w:val="num" w:pos="0"/>
        </w:tabs>
        <w:ind w:left="6540" w:hanging="360"/>
      </w:pPr>
      <w:rPr>
        <w:rFonts w:ascii="Courier New" w:hAnsi="Courier New" w:cs="Courier New"/>
      </w:rPr>
    </w:lvl>
    <w:lvl w:ilvl="8">
      <w:start w:val="1"/>
      <w:numFmt w:val="bullet"/>
      <w:lvlText w:val=""/>
      <w:lvlJc w:val="left"/>
      <w:pPr>
        <w:tabs>
          <w:tab w:val="num" w:pos="0"/>
        </w:tabs>
        <w:ind w:left="7260" w:hanging="360"/>
      </w:pPr>
      <w:rPr>
        <w:rFonts w:ascii="Wingdings" w:hAnsi="Wingdings"/>
      </w:rPr>
    </w:lvl>
  </w:abstractNum>
  <w:abstractNum w:abstractNumId="67" w15:restartNumberingAfterBreak="0">
    <w:nsid w:val="00000046"/>
    <w:multiLevelType w:val="multilevel"/>
    <w:tmpl w:val="00000046"/>
    <w:name w:val="WWNum69"/>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8" w15:restartNumberingAfterBreak="0">
    <w:nsid w:val="00000047"/>
    <w:multiLevelType w:val="multilevel"/>
    <w:tmpl w:val="00000047"/>
    <w:name w:val="WWNum7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9" w15:restartNumberingAfterBreak="0">
    <w:nsid w:val="00000048"/>
    <w:multiLevelType w:val="multilevel"/>
    <w:tmpl w:val="00000048"/>
    <w:name w:val="WWNum71"/>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0" w15:restartNumberingAfterBreak="0">
    <w:nsid w:val="00000049"/>
    <w:multiLevelType w:val="multilevel"/>
    <w:tmpl w:val="00000049"/>
    <w:name w:val="WWNum72"/>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1" w15:restartNumberingAfterBreak="0">
    <w:nsid w:val="0000004A"/>
    <w:multiLevelType w:val="multilevel"/>
    <w:tmpl w:val="0000004A"/>
    <w:name w:val="WWNum7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2" w15:restartNumberingAfterBreak="0">
    <w:nsid w:val="0000004B"/>
    <w:multiLevelType w:val="multilevel"/>
    <w:tmpl w:val="0000004B"/>
    <w:name w:val="WWNum7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3" w15:restartNumberingAfterBreak="0">
    <w:nsid w:val="0000004C"/>
    <w:multiLevelType w:val="multilevel"/>
    <w:tmpl w:val="0000004C"/>
    <w:name w:val="WWNum7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4" w15:restartNumberingAfterBreak="0">
    <w:nsid w:val="0000004D"/>
    <w:multiLevelType w:val="multilevel"/>
    <w:tmpl w:val="0000004D"/>
    <w:name w:val="WWNum76"/>
    <w:lvl w:ilvl="0">
      <w:start w:val="1"/>
      <w:numFmt w:val="bullet"/>
      <w:lvlText w:val=""/>
      <w:lvlJc w:val="left"/>
      <w:pPr>
        <w:tabs>
          <w:tab w:val="num" w:pos="-390"/>
        </w:tabs>
        <w:ind w:left="690" w:hanging="360"/>
      </w:pPr>
      <w:rPr>
        <w:rFonts w:ascii="Symbol" w:hAnsi="Symbol"/>
      </w:rPr>
    </w:lvl>
    <w:lvl w:ilvl="1">
      <w:start w:val="1"/>
      <w:numFmt w:val="bullet"/>
      <w:lvlText w:val="o"/>
      <w:lvlJc w:val="left"/>
      <w:pPr>
        <w:tabs>
          <w:tab w:val="num" w:pos="-390"/>
        </w:tabs>
        <w:ind w:left="1410" w:hanging="360"/>
      </w:pPr>
      <w:rPr>
        <w:rFonts w:ascii="Courier New" w:hAnsi="Courier New" w:cs="Courier New"/>
      </w:rPr>
    </w:lvl>
    <w:lvl w:ilvl="2">
      <w:start w:val="1"/>
      <w:numFmt w:val="bullet"/>
      <w:lvlText w:val=""/>
      <w:lvlJc w:val="left"/>
      <w:pPr>
        <w:tabs>
          <w:tab w:val="num" w:pos="-390"/>
        </w:tabs>
        <w:ind w:left="2130" w:hanging="360"/>
      </w:pPr>
      <w:rPr>
        <w:rFonts w:ascii="Wingdings" w:hAnsi="Wingdings"/>
      </w:rPr>
    </w:lvl>
    <w:lvl w:ilvl="3">
      <w:start w:val="1"/>
      <w:numFmt w:val="bullet"/>
      <w:lvlText w:val=""/>
      <w:lvlJc w:val="left"/>
      <w:pPr>
        <w:tabs>
          <w:tab w:val="num" w:pos="-390"/>
        </w:tabs>
        <w:ind w:left="2850" w:hanging="360"/>
      </w:pPr>
      <w:rPr>
        <w:rFonts w:ascii="Symbol" w:hAnsi="Symbol"/>
      </w:rPr>
    </w:lvl>
    <w:lvl w:ilvl="4">
      <w:start w:val="1"/>
      <w:numFmt w:val="bullet"/>
      <w:lvlText w:val="o"/>
      <w:lvlJc w:val="left"/>
      <w:pPr>
        <w:tabs>
          <w:tab w:val="num" w:pos="-390"/>
        </w:tabs>
        <w:ind w:left="3570" w:hanging="360"/>
      </w:pPr>
      <w:rPr>
        <w:rFonts w:ascii="Courier New" w:hAnsi="Courier New" w:cs="Courier New"/>
      </w:rPr>
    </w:lvl>
    <w:lvl w:ilvl="5">
      <w:start w:val="1"/>
      <w:numFmt w:val="bullet"/>
      <w:lvlText w:val=""/>
      <w:lvlJc w:val="left"/>
      <w:pPr>
        <w:tabs>
          <w:tab w:val="num" w:pos="-390"/>
        </w:tabs>
        <w:ind w:left="4290" w:hanging="360"/>
      </w:pPr>
      <w:rPr>
        <w:rFonts w:ascii="Wingdings" w:hAnsi="Wingdings"/>
      </w:rPr>
    </w:lvl>
    <w:lvl w:ilvl="6">
      <w:start w:val="1"/>
      <w:numFmt w:val="bullet"/>
      <w:lvlText w:val=""/>
      <w:lvlJc w:val="left"/>
      <w:pPr>
        <w:tabs>
          <w:tab w:val="num" w:pos="-390"/>
        </w:tabs>
        <w:ind w:left="5010" w:hanging="360"/>
      </w:pPr>
      <w:rPr>
        <w:rFonts w:ascii="Symbol" w:hAnsi="Symbol"/>
      </w:rPr>
    </w:lvl>
    <w:lvl w:ilvl="7">
      <w:start w:val="1"/>
      <w:numFmt w:val="bullet"/>
      <w:lvlText w:val="o"/>
      <w:lvlJc w:val="left"/>
      <w:pPr>
        <w:tabs>
          <w:tab w:val="num" w:pos="-390"/>
        </w:tabs>
        <w:ind w:left="5730" w:hanging="360"/>
      </w:pPr>
      <w:rPr>
        <w:rFonts w:ascii="Courier New" w:hAnsi="Courier New" w:cs="Courier New"/>
      </w:rPr>
    </w:lvl>
    <w:lvl w:ilvl="8">
      <w:start w:val="1"/>
      <w:numFmt w:val="bullet"/>
      <w:lvlText w:val=""/>
      <w:lvlJc w:val="left"/>
      <w:pPr>
        <w:tabs>
          <w:tab w:val="num" w:pos="-390"/>
        </w:tabs>
        <w:ind w:left="6450" w:hanging="360"/>
      </w:pPr>
      <w:rPr>
        <w:rFonts w:ascii="Wingdings" w:hAnsi="Wingdings"/>
      </w:rPr>
    </w:lvl>
  </w:abstractNum>
  <w:abstractNum w:abstractNumId="75" w15:restartNumberingAfterBreak="0">
    <w:nsid w:val="103B51B9"/>
    <w:multiLevelType w:val="hybridMultilevel"/>
    <w:tmpl w:val="F872AE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18A9407B"/>
    <w:multiLevelType w:val="hybridMultilevel"/>
    <w:tmpl w:val="D8B4F7C6"/>
    <w:lvl w:ilvl="0" w:tplc="8CD075CC">
      <w:start w:val="10"/>
      <w:numFmt w:val="bullet"/>
      <w:lvlText w:val="-"/>
      <w:lvlJc w:val="left"/>
      <w:pPr>
        <w:ind w:left="1800" w:hanging="360"/>
      </w:pPr>
      <w:rPr>
        <w:rFonts w:ascii="Arial" w:eastAsia="Times New Roman" w:hAnsi="Aria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7" w15:restartNumberingAfterBreak="0">
    <w:nsid w:val="2A140157"/>
    <w:multiLevelType w:val="hybridMultilevel"/>
    <w:tmpl w:val="2EC0F70C"/>
    <w:lvl w:ilvl="0" w:tplc="2D3A4E7C">
      <w:start w:val="1"/>
      <w:numFmt w:val="bullet"/>
      <w:lvlText w:val="-"/>
      <w:lvlJc w:val="left"/>
      <w:pPr>
        <w:ind w:left="786" w:hanging="360"/>
      </w:pPr>
      <w:rPr>
        <w:rFonts w:ascii="Calibri" w:hAnsi="Calibri"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8" w15:restartNumberingAfterBreak="0">
    <w:nsid w:val="31B82814"/>
    <w:multiLevelType w:val="hybridMultilevel"/>
    <w:tmpl w:val="E014D9F8"/>
    <w:lvl w:ilvl="0" w:tplc="27765228">
      <w:start w:val="1"/>
      <w:numFmt w:val="lowerLetter"/>
      <w:lvlText w:val="(%1)"/>
      <w:lvlJc w:val="left"/>
      <w:pPr>
        <w:ind w:left="928" w:hanging="360"/>
      </w:pPr>
      <w:rPr>
        <w:rFonts w:eastAsia="Calibri" w:hint="default"/>
        <w:color w:val="auto"/>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79" w15:restartNumberingAfterBreak="0">
    <w:nsid w:val="435420E3"/>
    <w:multiLevelType w:val="hybridMultilevel"/>
    <w:tmpl w:val="BD96A8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0" w15:restartNumberingAfterBreak="0">
    <w:nsid w:val="7C1B7544"/>
    <w:multiLevelType w:val="hybridMultilevel"/>
    <w:tmpl w:val="13BA0BD6"/>
    <w:lvl w:ilvl="0" w:tplc="27765228">
      <w:start w:val="1"/>
      <w:numFmt w:val="lowerLetter"/>
      <w:lvlText w:val="(%1)"/>
      <w:lvlJc w:val="left"/>
      <w:pPr>
        <w:ind w:left="360" w:hanging="360"/>
      </w:pPr>
      <w:rPr>
        <w:rFonts w:eastAsia="Calibri"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7"/>
  </w:num>
  <w:num w:numId="6">
    <w:abstractNumId w:val="30"/>
  </w:num>
  <w:num w:numId="7">
    <w:abstractNumId w:val="36"/>
  </w:num>
  <w:num w:numId="8">
    <w:abstractNumId w:val="43"/>
  </w:num>
  <w:num w:numId="9">
    <w:abstractNumId w:val="44"/>
  </w:num>
  <w:num w:numId="10">
    <w:abstractNumId w:val="45"/>
  </w:num>
  <w:num w:numId="11">
    <w:abstractNumId w:val="46"/>
  </w:num>
  <w:num w:numId="12">
    <w:abstractNumId w:val="47"/>
  </w:num>
  <w:num w:numId="13">
    <w:abstractNumId w:val="48"/>
  </w:num>
  <w:num w:numId="14">
    <w:abstractNumId w:val="54"/>
  </w:num>
  <w:num w:numId="15">
    <w:abstractNumId w:val="55"/>
  </w:num>
  <w:num w:numId="16">
    <w:abstractNumId w:val="63"/>
  </w:num>
  <w:num w:numId="17">
    <w:abstractNumId w:val="65"/>
  </w:num>
  <w:num w:numId="18">
    <w:abstractNumId w:val="68"/>
  </w:num>
  <w:num w:numId="19">
    <w:abstractNumId w:val="76"/>
  </w:num>
  <w:num w:numId="20">
    <w:abstractNumId w:val="78"/>
  </w:num>
  <w:num w:numId="21">
    <w:abstractNumId w:val="79"/>
  </w:num>
  <w:num w:numId="22">
    <w:abstractNumId w:val="75"/>
  </w:num>
  <w:num w:numId="23">
    <w:abstractNumId w:val="80"/>
  </w:num>
  <w:num w:numId="24">
    <w:abstractNumId w:val="7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B67DE"/>
    <w:rsid w:val="000026C1"/>
    <w:rsid w:val="00005F12"/>
    <w:rsid w:val="000060F8"/>
    <w:rsid w:val="00006AD0"/>
    <w:rsid w:val="00020397"/>
    <w:rsid w:val="000249BF"/>
    <w:rsid w:val="00027229"/>
    <w:rsid w:val="000519E8"/>
    <w:rsid w:val="000608B3"/>
    <w:rsid w:val="000657E4"/>
    <w:rsid w:val="00094E20"/>
    <w:rsid w:val="000A628D"/>
    <w:rsid w:val="000B385A"/>
    <w:rsid w:val="000B719D"/>
    <w:rsid w:val="000B75CD"/>
    <w:rsid w:val="000C0F10"/>
    <w:rsid w:val="000C6348"/>
    <w:rsid w:val="000C671E"/>
    <w:rsid w:val="000D0956"/>
    <w:rsid w:val="000D3138"/>
    <w:rsid w:val="000D4771"/>
    <w:rsid w:val="000E18BF"/>
    <w:rsid w:val="000E3403"/>
    <w:rsid w:val="000F4278"/>
    <w:rsid w:val="000F5247"/>
    <w:rsid w:val="001342D4"/>
    <w:rsid w:val="00136264"/>
    <w:rsid w:val="0015020E"/>
    <w:rsid w:val="00160FA9"/>
    <w:rsid w:val="0016209A"/>
    <w:rsid w:val="00162C31"/>
    <w:rsid w:val="00166732"/>
    <w:rsid w:val="0016681C"/>
    <w:rsid w:val="001709BD"/>
    <w:rsid w:val="00183ABC"/>
    <w:rsid w:val="0018766A"/>
    <w:rsid w:val="0018773E"/>
    <w:rsid w:val="001A390A"/>
    <w:rsid w:val="001B188D"/>
    <w:rsid w:val="001C6F32"/>
    <w:rsid w:val="001D380E"/>
    <w:rsid w:val="001D60C0"/>
    <w:rsid w:val="001E0B0D"/>
    <w:rsid w:val="001E590C"/>
    <w:rsid w:val="001E719D"/>
    <w:rsid w:val="002139FC"/>
    <w:rsid w:val="00224037"/>
    <w:rsid w:val="002255D3"/>
    <w:rsid w:val="00235EB7"/>
    <w:rsid w:val="00241DE9"/>
    <w:rsid w:val="00255929"/>
    <w:rsid w:val="00257574"/>
    <w:rsid w:val="002575FF"/>
    <w:rsid w:val="00261830"/>
    <w:rsid w:val="00262497"/>
    <w:rsid w:val="00273057"/>
    <w:rsid w:val="00286D48"/>
    <w:rsid w:val="002B2F36"/>
    <w:rsid w:val="002D008B"/>
    <w:rsid w:val="002E530D"/>
    <w:rsid w:val="002E615B"/>
    <w:rsid w:val="002E7974"/>
    <w:rsid w:val="00303A2C"/>
    <w:rsid w:val="00316CAA"/>
    <w:rsid w:val="00323E2F"/>
    <w:rsid w:val="00336BED"/>
    <w:rsid w:val="0034318F"/>
    <w:rsid w:val="0035116B"/>
    <w:rsid w:val="00355477"/>
    <w:rsid w:val="003625B0"/>
    <w:rsid w:val="00363DE0"/>
    <w:rsid w:val="0039508F"/>
    <w:rsid w:val="003A0165"/>
    <w:rsid w:val="003A2728"/>
    <w:rsid w:val="003B20EF"/>
    <w:rsid w:val="003B5A8D"/>
    <w:rsid w:val="003C0668"/>
    <w:rsid w:val="003D0103"/>
    <w:rsid w:val="003D2CD1"/>
    <w:rsid w:val="003D6456"/>
    <w:rsid w:val="003E5CA2"/>
    <w:rsid w:val="003F2959"/>
    <w:rsid w:val="003F3FD8"/>
    <w:rsid w:val="003F7C20"/>
    <w:rsid w:val="00405990"/>
    <w:rsid w:val="0041321E"/>
    <w:rsid w:val="00413A0C"/>
    <w:rsid w:val="00414C3A"/>
    <w:rsid w:val="004164A9"/>
    <w:rsid w:val="00416E37"/>
    <w:rsid w:val="00437DCE"/>
    <w:rsid w:val="004429C6"/>
    <w:rsid w:val="00442F56"/>
    <w:rsid w:val="00467701"/>
    <w:rsid w:val="00474780"/>
    <w:rsid w:val="00484885"/>
    <w:rsid w:val="00492F31"/>
    <w:rsid w:val="004A2024"/>
    <w:rsid w:val="004A263A"/>
    <w:rsid w:val="004A577C"/>
    <w:rsid w:val="004B4798"/>
    <w:rsid w:val="004B5E2B"/>
    <w:rsid w:val="004C0037"/>
    <w:rsid w:val="004C324A"/>
    <w:rsid w:val="004C47B9"/>
    <w:rsid w:val="004D6CF9"/>
    <w:rsid w:val="004E12B9"/>
    <w:rsid w:val="004E24B8"/>
    <w:rsid w:val="004E451F"/>
    <w:rsid w:val="004E5105"/>
    <w:rsid w:val="004F1525"/>
    <w:rsid w:val="0050178E"/>
    <w:rsid w:val="00501EF7"/>
    <w:rsid w:val="005056BD"/>
    <w:rsid w:val="0051078E"/>
    <w:rsid w:val="00513E7A"/>
    <w:rsid w:val="00517CC5"/>
    <w:rsid w:val="00520B75"/>
    <w:rsid w:val="005213C0"/>
    <w:rsid w:val="00521B70"/>
    <w:rsid w:val="00526DFC"/>
    <w:rsid w:val="00530F28"/>
    <w:rsid w:val="00532635"/>
    <w:rsid w:val="00545075"/>
    <w:rsid w:val="00545991"/>
    <w:rsid w:val="005658E0"/>
    <w:rsid w:val="00582CC8"/>
    <w:rsid w:val="00582F6C"/>
    <w:rsid w:val="005836C2"/>
    <w:rsid w:val="00586BDE"/>
    <w:rsid w:val="00590721"/>
    <w:rsid w:val="00590CBE"/>
    <w:rsid w:val="005A7B7D"/>
    <w:rsid w:val="005B40C6"/>
    <w:rsid w:val="005C7C02"/>
    <w:rsid w:val="005C7CD3"/>
    <w:rsid w:val="005D064A"/>
    <w:rsid w:val="005D5EBF"/>
    <w:rsid w:val="005E0711"/>
    <w:rsid w:val="005E5D25"/>
    <w:rsid w:val="005E662F"/>
    <w:rsid w:val="005F0C2B"/>
    <w:rsid w:val="005F22EE"/>
    <w:rsid w:val="005F49E1"/>
    <w:rsid w:val="005F605C"/>
    <w:rsid w:val="0060317E"/>
    <w:rsid w:val="00603998"/>
    <w:rsid w:val="00604941"/>
    <w:rsid w:val="00605DEF"/>
    <w:rsid w:val="00612D82"/>
    <w:rsid w:val="00622B30"/>
    <w:rsid w:val="0063653F"/>
    <w:rsid w:val="00637C67"/>
    <w:rsid w:val="00642185"/>
    <w:rsid w:val="006427D5"/>
    <w:rsid w:val="0064329E"/>
    <w:rsid w:val="00644E0C"/>
    <w:rsid w:val="00655990"/>
    <w:rsid w:val="006770A0"/>
    <w:rsid w:val="00682500"/>
    <w:rsid w:val="006A06B8"/>
    <w:rsid w:val="006A56EE"/>
    <w:rsid w:val="006B0483"/>
    <w:rsid w:val="006B67DE"/>
    <w:rsid w:val="006C25AE"/>
    <w:rsid w:val="006D3747"/>
    <w:rsid w:val="006E022E"/>
    <w:rsid w:val="006E0D1A"/>
    <w:rsid w:val="006E1483"/>
    <w:rsid w:val="006E1943"/>
    <w:rsid w:val="006E416B"/>
    <w:rsid w:val="006E47BA"/>
    <w:rsid w:val="006F2C32"/>
    <w:rsid w:val="006F3B5E"/>
    <w:rsid w:val="006F61C7"/>
    <w:rsid w:val="007259FE"/>
    <w:rsid w:val="00726203"/>
    <w:rsid w:val="0073609B"/>
    <w:rsid w:val="00757F98"/>
    <w:rsid w:val="00761040"/>
    <w:rsid w:val="00761C70"/>
    <w:rsid w:val="007644DE"/>
    <w:rsid w:val="00770717"/>
    <w:rsid w:val="007748EF"/>
    <w:rsid w:val="0077498C"/>
    <w:rsid w:val="0077775D"/>
    <w:rsid w:val="00796E84"/>
    <w:rsid w:val="007A2425"/>
    <w:rsid w:val="007A2854"/>
    <w:rsid w:val="007B11CE"/>
    <w:rsid w:val="007B2ECD"/>
    <w:rsid w:val="007B3B17"/>
    <w:rsid w:val="007B6CAB"/>
    <w:rsid w:val="00801E7F"/>
    <w:rsid w:val="008060B2"/>
    <w:rsid w:val="00811036"/>
    <w:rsid w:val="00811838"/>
    <w:rsid w:val="00821161"/>
    <w:rsid w:val="0083055A"/>
    <w:rsid w:val="0083701A"/>
    <w:rsid w:val="00837F2F"/>
    <w:rsid w:val="00844A25"/>
    <w:rsid w:val="008510F0"/>
    <w:rsid w:val="00854D0B"/>
    <w:rsid w:val="00855DDF"/>
    <w:rsid w:val="0087417F"/>
    <w:rsid w:val="00887C3A"/>
    <w:rsid w:val="00894DE0"/>
    <w:rsid w:val="008A4457"/>
    <w:rsid w:val="008B40EF"/>
    <w:rsid w:val="008B5B11"/>
    <w:rsid w:val="008C0341"/>
    <w:rsid w:val="008C2637"/>
    <w:rsid w:val="008C48CE"/>
    <w:rsid w:val="008D0CEF"/>
    <w:rsid w:val="008D27DD"/>
    <w:rsid w:val="008D2F2C"/>
    <w:rsid w:val="008E0986"/>
    <w:rsid w:val="008F0602"/>
    <w:rsid w:val="008F0654"/>
    <w:rsid w:val="00903F70"/>
    <w:rsid w:val="00914AF7"/>
    <w:rsid w:val="00923AB8"/>
    <w:rsid w:val="00934766"/>
    <w:rsid w:val="00940F80"/>
    <w:rsid w:val="00950BE6"/>
    <w:rsid w:val="00954EE2"/>
    <w:rsid w:val="00964DEB"/>
    <w:rsid w:val="0098539B"/>
    <w:rsid w:val="00992CE7"/>
    <w:rsid w:val="009963C4"/>
    <w:rsid w:val="00996592"/>
    <w:rsid w:val="009A434F"/>
    <w:rsid w:val="009E4B09"/>
    <w:rsid w:val="009F1CB9"/>
    <w:rsid w:val="009F4103"/>
    <w:rsid w:val="009F56A7"/>
    <w:rsid w:val="00A02D67"/>
    <w:rsid w:val="00A031A7"/>
    <w:rsid w:val="00A12BCD"/>
    <w:rsid w:val="00A3280F"/>
    <w:rsid w:val="00A36220"/>
    <w:rsid w:val="00A36864"/>
    <w:rsid w:val="00A42B1F"/>
    <w:rsid w:val="00A432D5"/>
    <w:rsid w:val="00A4458A"/>
    <w:rsid w:val="00A44F6A"/>
    <w:rsid w:val="00A47479"/>
    <w:rsid w:val="00A517F2"/>
    <w:rsid w:val="00A53573"/>
    <w:rsid w:val="00A54CC4"/>
    <w:rsid w:val="00A6498D"/>
    <w:rsid w:val="00A72817"/>
    <w:rsid w:val="00A777FD"/>
    <w:rsid w:val="00A809FD"/>
    <w:rsid w:val="00A8124A"/>
    <w:rsid w:val="00A8472E"/>
    <w:rsid w:val="00A85502"/>
    <w:rsid w:val="00A902B2"/>
    <w:rsid w:val="00A94B50"/>
    <w:rsid w:val="00A96578"/>
    <w:rsid w:val="00AB49C7"/>
    <w:rsid w:val="00AD5FB8"/>
    <w:rsid w:val="00AD7199"/>
    <w:rsid w:val="00AD7433"/>
    <w:rsid w:val="00AE2062"/>
    <w:rsid w:val="00AE4EA8"/>
    <w:rsid w:val="00AF0339"/>
    <w:rsid w:val="00B01B6B"/>
    <w:rsid w:val="00B033CB"/>
    <w:rsid w:val="00B12C48"/>
    <w:rsid w:val="00B20DB0"/>
    <w:rsid w:val="00B234E1"/>
    <w:rsid w:val="00B24AE7"/>
    <w:rsid w:val="00B30147"/>
    <w:rsid w:val="00B309F5"/>
    <w:rsid w:val="00B34799"/>
    <w:rsid w:val="00B35EE6"/>
    <w:rsid w:val="00B41D45"/>
    <w:rsid w:val="00B439BB"/>
    <w:rsid w:val="00B470EC"/>
    <w:rsid w:val="00B50938"/>
    <w:rsid w:val="00B57C0A"/>
    <w:rsid w:val="00B60C15"/>
    <w:rsid w:val="00B63B1F"/>
    <w:rsid w:val="00B8360B"/>
    <w:rsid w:val="00B84E03"/>
    <w:rsid w:val="00BA0FC9"/>
    <w:rsid w:val="00BA1B1C"/>
    <w:rsid w:val="00BA4FDA"/>
    <w:rsid w:val="00BA504F"/>
    <w:rsid w:val="00BA57D8"/>
    <w:rsid w:val="00BA69BA"/>
    <w:rsid w:val="00BB14FF"/>
    <w:rsid w:val="00BB5138"/>
    <w:rsid w:val="00BB67E1"/>
    <w:rsid w:val="00BC4F0E"/>
    <w:rsid w:val="00BC776D"/>
    <w:rsid w:val="00BC7854"/>
    <w:rsid w:val="00BD1068"/>
    <w:rsid w:val="00BE2A05"/>
    <w:rsid w:val="00BE4D9B"/>
    <w:rsid w:val="00BE5046"/>
    <w:rsid w:val="00BF4B12"/>
    <w:rsid w:val="00C02C74"/>
    <w:rsid w:val="00C03034"/>
    <w:rsid w:val="00C10939"/>
    <w:rsid w:val="00C1456E"/>
    <w:rsid w:val="00C15BDD"/>
    <w:rsid w:val="00C2365C"/>
    <w:rsid w:val="00C263FB"/>
    <w:rsid w:val="00C37981"/>
    <w:rsid w:val="00C40D06"/>
    <w:rsid w:val="00C413F5"/>
    <w:rsid w:val="00C44A8A"/>
    <w:rsid w:val="00C457AB"/>
    <w:rsid w:val="00C52AE2"/>
    <w:rsid w:val="00C53799"/>
    <w:rsid w:val="00C573FC"/>
    <w:rsid w:val="00C57B6A"/>
    <w:rsid w:val="00C6243A"/>
    <w:rsid w:val="00C74088"/>
    <w:rsid w:val="00C81CCC"/>
    <w:rsid w:val="00C92D0C"/>
    <w:rsid w:val="00C97068"/>
    <w:rsid w:val="00CA0430"/>
    <w:rsid w:val="00CA3EEB"/>
    <w:rsid w:val="00CA6194"/>
    <w:rsid w:val="00CA7CAD"/>
    <w:rsid w:val="00CB3AE7"/>
    <w:rsid w:val="00CC3FD0"/>
    <w:rsid w:val="00CC4F09"/>
    <w:rsid w:val="00CD6548"/>
    <w:rsid w:val="00CD6A48"/>
    <w:rsid w:val="00CF3AA1"/>
    <w:rsid w:val="00D14103"/>
    <w:rsid w:val="00D205D9"/>
    <w:rsid w:val="00D31811"/>
    <w:rsid w:val="00D3565E"/>
    <w:rsid w:val="00D370B8"/>
    <w:rsid w:val="00D633BF"/>
    <w:rsid w:val="00D81928"/>
    <w:rsid w:val="00D86A4D"/>
    <w:rsid w:val="00D86D41"/>
    <w:rsid w:val="00D91797"/>
    <w:rsid w:val="00D93563"/>
    <w:rsid w:val="00DA4957"/>
    <w:rsid w:val="00DB3D84"/>
    <w:rsid w:val="00DD4C0F"/>
    <w:rsid w:val="00DF0765"/>
    <w:rsid w:val="00DF2836"/>
    <w:rsid w:val="00DF3374"/>
    <w:rsid w:val="00DF3936"/>
    <w:rsid w:val="00E03BF5"/>
    <w:rsid w:val="00E05DA9"/>
    <w:rsid w:val="00E15FE2"/>
    <w:rsid w:val="00E23A7E"/>
    <w:rsid w:val="00E26C4D"/>
    <w:rsid w:val="00E26E29"/>
    <w:rsid w:val="00E31481"/>
    <w:rsid w:val="00E33F0A"/>
    <w:rsid w:val="00E412EB"/>
    <w:rsid w:val="00E42EF0"/>
    <w:rsid w:val="00E57E45"/>
    <w:rsid w:val="00E66DE7"/>
    <w:rsid w:val="00E73032"/>
    <w:rsid w:val="00E7304E"/>
    <w:rsid w:val="00E76586"/>
    <w:rsid w:val="00E83E8D"/>
    <w:rsid w:val="00E85B9D"/>
    <w:rsid w:val="00E9100D"/>
    <w:rsid w:val="00EA2567"/>
    <w:rsid w:val="00EA42E7"/>
    <w:rsid w:val="00EA5E7C"/>
    <w:rsid w:val="00EB7A45"/>
    <w:rsid w:val="00EC0E4F"/>
    <w:rsid w:val="00EC1B0B"/>
    <w:rsid w:val="00ED2B02"/>
    <w:rsid w:val="00ED4C26"/>
    <w:rsid w:val="00EE3C36"/>
    <w:rsid w:val="00EE4410"/>
    <w:rsid w:val="00EE6A8C"/>
    <w:rsid w:val="00EF0A80"/>
    <w:rsid w:val="00EF3196"/>
    <w:rsid w:val="00F124BE"/>
    <w:rsid w:val="00F24E02"/>
    <w:rsid w:val="00F3300A"/>
    <w:rsid w:val="00F51DF0"/>
    <w:rsid w:val="00F55738"/>
    <w:rsid w:val="00F62E27"/>
    <w:rsid w:val="00F65312"/>
    <w:rsid w:val="00F87693"/>
    <w:rsid w:val="00F919A4"/>
    <w:rsid w:val="00F94446"/>
    <w:rsid w:val="00FA2032"/>
    <w:rsid w:val="00FA7D63"/>
    <w:rsid w:val="00FB0CD1"/>
    <w:rsid w:val="00FB5FE4"/>
    <w:rsid w:val="00FC1E70"/>
    <w:rsid w:val="00FD05C9"/>
    <w:rsid w:val="00FF2A89"/>
    <w:rsid w:val="00FF3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1A4F66"/>
  <w15:docId w15:val="{1F365FA8-2F6B-4DB2-A2C7-D65AA57E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uppressAutoHyphens/>
      <w:spacing w:after="200" w:line="276" w:lineRule="auto"/>
    </w:pPr>
    <w:rPr>
      <w:rFonts w:ascii="Calibri" w:eastAsia="Calibri" w:hAnsi="Calibri"/>
      <w:sz w:val="22"/>
      <w:szCs w:val="22"/>
      <w:lang w:eastAsia="ar-SA"/>
    </w:rPr>
  </w:style>
  <w:style w:type="paragraph" w:styleId="Naslov1">
    <w:name w:val="heading 1"/>
    <w:basedOn w:val="Navaden"/>
    <w:next w:val="Telobesedila"/>
    <w:qFormat/>
    <w:pPr>
      <w:keepNext/>
      <w:keepLines/>
      <w:numPr>
        <w:numId w:val="1"/>
      </w:numPr>
      <w:spacing w:before="480" w:after="0"/>
      <w:outlineLvl w:val="0"/>
    </w:pPr>
    <w:rPr>
      <w:rFonts w:ascii="Cambria" w:hAnsi="Cambria"/>
      <w:b/>
      <w:bCs/>
      <w:color w:val="365F91"/>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eaderChar">
    <w:name w:val="Header Char"/>
    <w:uiPriority w:val="99"/>
    <w:rPr>
      <w:sz w:val="22"/>
      <w:szCs w:val="22"/>
    </w:rPr>
  </w:style>
  <w:style w:type="character" w:customStyle="1" w:styleId="FooterChar">
    <w:name w:val="Footer Char"/>
    <w:uiPriority w:val="99"/>
    <w:rPr>
      <w:sz w:val="22"/>
      <w:szCs w:val="22"/>
    </w:rPr>
  </w:style>
  <w:style w:type="character" w:customStyle="1" w:styleId="BalloonTextChar">
    <w:name w:val="Balloon Text Char"/>
    <w:rPr>
      <w:rFonts w:ascii="Tahoma" w:hAnsi="Tahoma" w:cs="Tahoma"/>
      <w:sz w:val="16"/>
      <w:szCs w:val="16"/>
    </w:rPr>
  </w:style>
  <w:style w:type="character" w:customStyle="1" w:styleId="FootnoteTextChar">
    <w:name w:val="Footnote Text Char"/>
  </w:style>
  <w:style w:type="character" w:customStyle="1" w:styleId="FootnoteReference1">
    <w:name w:val="Footnote Reference1"/>
    <w:rPr>
      <w:vertAlign w:val="superscript"/>
    </w:rPr>
  </w:style>
  <w:style w:type="character" w:customStyle="1" w:styleId="CommentReference1">
    <w:name w:val="Comment Reference1"/>
    <w:rPr>
      <w:sz w:val="16"/>
      <w:szCs w:val="16"/>
    </w:rPr>
  </w:style>
  <w:style w:type="character" w:customStyle="1" w:styleId="CommentTextChar">
    <w:name w:val="Comment Text Char"/>
    <w:rPr>
      <w:lang w:val="sl-SI"/>
    </w:rPr>
  </w:style>
  <w:style w:type="character" w:customStyle="1" w:styleId="CommentSubjectChar">
    <w:name w:val="Comment Subject Char"/>
    <w:rPr>
      <w:b/>
      <w:bCs/>
      <w:lang w:val="sl-SI"/>
    </w:rPr>
  </w:style>
  <w:style w:type="character" w:customStyle="1" w:styleId="Heading1Char">
    <w:name w:val="Heading 1 Char"/>
    <w:rPr>
      <w:rFonts w:ascii="Cambria" w:hAnsi="Cambria"/>
      <w:b/>
      <w:bCs/>
      <w:color w:val="365F91"/>
      <w:sz w:val="28"/>
      <w:szCs w:val="28"/>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rFonts w:eastAsia="Calibri" w:cs="Calibri"/>
    </w:rPr>
  </w:style>
  <w:style w:type="character" w:customStyle="1" w:styleId="ListLabel3">
    <w:name w:val="ListLabel 3"/>
    <w:rPr>
      <w:sz w:val="24"/>
      <w:szCs w:val="24"/>
    </w:rPr>
  </w:style>
  <w:style w:type="character" w:customStyle="1" w:styleId="Caracteresdenotaalpie">
    <w:name w:val="Caracteres de nota al pie"/>
  </w:style>
  <w:style w:type="character" w:styleId="Sprotnaopomba-sklic">
    <w:name w:val="footnote reference"/>
    <w:rPr>
      <w:vertAlign w:val="superscript"/>
    </w:rPr>
  </w:style>
  <w:style w:type="character" w:styleId="Konnaopomba-sklic">
    <w:name w:val="endnote reference"/>
    <w:rPr>
      <w:vertAlign w:val="superscript"/>
    </w:rPr>
  </w:style>
  <w:style w:type="character" w:customStyle="1" w:styleId="Caracteresdenotafinal">
    <w:name w:val="Caracteres de nota final"/>
  </w:style>
  <w:style w:type="paragraph" w:customStyle="1" w:styleId="Encabezado">
    <w:name w:val="Encabezado"/>
    <w:basedOn w:val="Navaden"/>
    <w:next w:val="Telobesedila"/>
    <w:pPr>
      <w:keepNext/>
      <w:spacing w:before="240" w:after="120"/>
    </w:pPr>
    <w:rPr>
      <w:rFonts w:ascii="Arial" w:eastAsia="Microsoft YaHei" w:hAnsi="Arial" w:cs="Mangal"/>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customStyle="1" w:styleId="Etiqueta">
    <w:name w:val="Etiqueta"/>
    <w:basedOn w:val="Navaden"/>
    <w:pPr>
      <w:suppressLineNumbers/>
      <w:spacing w:before="120" w:after="120"/>
    </w:pPr>
    <w:rPr>
      <w:rFonts w:cs="Mangal"/>
      <w:i/>
      <w:iCs/>
      <w:sz w:val="24"/>
      <w:szCs w:val="24"/>
    </w:rPr>
  </w:style>
  <w:style w:type="paragraph" w:customStyle="1" w:styleId="ndice">
    <w:name w:val="Índice"/>
    <w:basedOn w:val="Navaden"/>
    <w:pPr>
      <w:suppressLineNumbers/>
    </w:pPr>
    <w:rPr>
      <w:rFonts w:cs="Mangal"/>
    </w:rPr>
  </w:style>
  <w:style w:type="paragraph" w:styleId="Glava">
    <w:name w:val="header"/>
    <w:basedOn w:val="Navaden"/>
    <w:pPr>
      <w:suppressLineNumbers/>
      <w:tabs>
        <w:tab w:val="center" w:pos="4536"/>
        <w:tab w:val="right" w:pos="9072"/>
      </w:tabs>
    </w:pPr>
  </w:style>
  <w:style w:type="paragraph" w:styleId="Noga">
    <w:name w:val="footer"/>
    <w:basedOn w:val="Navaden"/>
    <w:uiPriority w:val="99"/>
    <w:pPr>
      <w:suppressLineNumbers/>
      <w:tabs>
        <w:tab w:val="center" w:pos="4536"/>
        <w:tab w:val="right" w:pos="9072"/>
      </w:tabs>
    </w:pPr>
  </w:style>
  <w:style w:type="paragraph" w:styleId="Besedilooblaka">
    <w:name w:val="Balloon Text"/>
    <w:basedOn w:val="Navaden"/>
    <w:pPr>
      <w:spacing w:after="0" w:line="100" w:lineRule="atLeast"/>
    </w:pPr>
    <w:rPr>
      <w:rFonts w:ascii="Tahoma" w:hAnsi="Tahoma" w:cs="Tahoma"/>
      <w:sz w:val="16"/>
      <w:szCs w:val="16"/>
    </w:rPr>
  </w:style>
  <w:style w:type="paragraph" w:customStyle="1" w:styleId="FootnoteText1">
    <w:name w:val="Footnote Text1"/>
    <w:basedOn w:val="Navaden"/>
    <w:rPr>
      <w:sz w:val="20"/>
      <w:szCs w:val="20"/>
    </w:rPr>
  </w:style>
  <w:style w:type="paragraph" w:styleId="Odstavekseznama">
    <w:name w:val="List Paragraph"/>
    <w:basedOn w:val="Navaden"/>
    <w:qFormat/>
    <w:pPr>
      <w:spacing w:after="0" w:line="100" w:lineRule="atLeast"/>
      <w:ind w:left="720"/>
    </w:pPr>
    <w:rPr>
      <w:rFonts w:eastAsia="SimSun" w:cs="Calibri"/>
    </w:rPr>
  </w:style>
  <w:style w:type="paragraph" w:customStyle="1" w:styleId="CommentText1">
    <w:name w:val="Comment Text1"/>
    <w:basedOn w:val="Navaden"/>
    <w:rPr>
      <w:sz w:val="20"/>
      <w:szCs w:val="20"/>
    </w:rPr>
  </w:style>
  <w:style w:type="paragraph" w:customStyle="1" w:styleId="CommentSubject1">
    <w:name w:val="Comment Subject1"/>
    <w:basedOn w:val="CommentText1"/>
    <w:rPr>
      <w:b/>
      <w:bCs/>
    </w:rPr>
  </w:style>
  <w:style w:type="paragraph" w:styleId="Revizija">
    <w:name w:val="Revision"/>
    <w:pPr>
      <w:suppressAutoHyphens/>
    </w:pPr>
    <w:rPr>
      <w:rFonts w:ascii="Calibri" w:eastAsia="Calibri" w:hAnsi="Calibri"/>
      <w:sz w:val="22"/>
      <w:szCs w:val="22"/>
      <w:lang w:eastAsia="ar-SA"/>
    </w:rPr>
  </w:style>
  <w:style w:type="paragraph" w:customStyle="1" w:styleId="Guide-Normal">
    <w:name w:val="Guide - Normal"/>
    <w:basedOn w:val="Navaden"/>
    <w:pPr>
      <w:spacing w:after="0" w:line="100" w:lineRule="atLeast"/>
      <w:jc w:val="both"/>
    </w:pPr>
    <w:rPr>
      <w:rFonts w:ascii="Tahoma" w:eastAsia="Times New Roman" w:hAnsi="Tahoma" w:cs="Tahoma"/>
      <w:kern w:val="1"/>
      <w:sz w:val="18"/>
      <w:szCs w:val="18"/>
    </w:rPr>
  </w:style>
  <w:style w:type="paragraph" w:customStyle="1" w:styleId="Contact">
    <w:name w:val="Contact"/>
    <w:basedOn w:val="Navaden"/>
    <w:pPr>
      <w:spacing w:after="480" w:line="100" w:lineRule="atLeast"/>
      <w:ind w:left="567" w:hanging="567"/>
    </w:pPr>
    <w:rPr>
      <w:rFonts w:ascii="Times New Roman" w:eastAsia="Times New Roman" w:hAnsi="Times New Roman"/>
      <w:sz w:val="24"/>
      <w:szCs w:val="20"/>
    </w:rPr>
  </w:style>
  <w:style w:type="paragraph" w:styleId="Oznaenseznam">
    <w:name w:val="List Bullet"/>
    <w:basedOn w:val="Navaden"/>
    <w:pPr>
      <w:spacing w:after="240" w:line="100" w:lineRule="atLeast"/>
      <w:jc w:val="both"/>
    </w:pPr>
    <w:rPr>
      <w:rFonts w:ascii="Times New Roman" w:eastAsia="Times New Roman" w:hAnsi="Times New Roman"/>
      <w:sz w:val="24"/>
      <w:szCs w:val="20"/>
    </w:rPr>
  </w:style>
  <w:style w:type="paragraph" w:customStyle="1" w:styleId="ListBullet1">
    <w:name w:val="List Bullet 1"/>
    <w:basedOn w:val="Navaden"/>
    <w:pPr>
      <w:spacing w:after="240" w:line="100" w:lineRule="atLeast"/>
      <w:jc w:val="both"/>
    </w:pPr>
    <w:rPr>
      <w:rFonts w:ascii="Times New Roman" w:eastAsia="Times New Roman" w:hAnsi="Times New Roman"/>
      <w:sz w:val="24"/>
      <w:szCs w:val="20"/>
    </w:rPr>
  </w:style>
  <w:style w:type="paragraph" w:styleId="Oznaenseznam2">
    <w:name w:val="List Bullet 2"/>
    <w:basedOn w:val="Navaden"/>
    <w:pPr>
      <w:spacing w:after="240" w:line="100" w:lineRule="atLeast"/>
      <w:jc w:val="both"/>
    </w:pPr>
    <w:rPr>
      <w:rFonts w:ascii="Times New Roman" w:eastAsia="Times New Roman" w:hAnsi="Times New Roman"/>
      <w:sz w:val="24"/>
      <w:szCs w:val="20"/>
    </w:rPr>
  </w:style>
  <w:style w:type="paragraph" w:styleId="Oznaenseznam3">
    <w:name w:val="List Bullet 3"/>
    <w:basedOn w:val="Navaden"/>
    <w:pPr>
      <w:spacing w:after="240" w:line="100" w:lineRule="atLeast"/>
      <w:jc w:val="both"/>
    </w:pPr>
    <w:rPr>
      <w:rFonts w:ascii="Times New Roman" w:eastAsia="Times New Roman" w:hAnsi="Times New Roman"/>
      <w:sz w:val="24"/>
      <w:szCs w:val="20"/>
    </w:rPr>
  </w:style>
  <w:style w:type="paragraph" w:styleId="Oznaenseznam4">
    <w:name w:val="List Bullet 4"/>
    <w:basedOn w:val="Navaden"/>
    <w:pPr>
      <w:spacing w:after="240" w:line="100" w:lineRule="atLeast"/>
      <w:jc w:val="both"/>
    </w:pPr>
    <w:rPr>
      <w:rFonts w:ascii="Times New Roman" w:eastAsia="Times New Roman" w:hAnsi="Times New Roman"/>
      <w:sz w:val="24"/>
      <w:szCs w:val="20"/>
    </w:rPr>
  </w:style>
  <w:style w:type="paragraph" w:customStyle="1" w:styleId="ListDash">
    <w:name w:val="List Dash"/>
    <w:basedOn w:val="Navaden"/>
    <w:pPr>
      <w:spacing w:after="240" w:line="100" w:lineRule="atLeast"/>
      <w:jc w:val="both"/>
    </w:pPr>
    <w:rPr>
      <w:rFonts w:ascii="Times New Roman" w:eastAsia="Times New Roman" w:hAnsi="Times New Roman"/>
      <w:sz w:val="24"/>
      <w:szCs w:val="20"/>
    </w:rPr>
  </w:style>
  <w:style w:type="paragraph" w:customStyle="1" w:styleId="ListDash1">
    <w:name w:val="List Dash 1"/>
    <w:basedOn w:val="Navaden"/>
    <w:pPr>
      <w:spacing w:after="240" w:line="100" w:lineRule="atLeast"/>
      <w:jc w:val="both"/>
    </w:pPr>
    <w:rPr>
      <w:rFonts w:ascii="Times New Roman" w:eastAsia="Times New Roman" w:hAnsi="Times New Roman"/>
      <w:sz w:val="24"/>
      <w:szCs w:val="20"/>
    </w:rPr>
  </w:style>
  <w:style w:type="paragraph" w:customStyle="1" w:styleId="ListDash2">
    <w:name w:val="List Dash 2"/>
    <w:basedOn w:val="Navaden"/>
    <w:pPr>
      <w:spacing w:after="240" w:line="100" w:lineRule="atLeast"/>
      <w:jc w:val="both"/>
    </w:pPr>
    <w:rPr>
      <w:rFonts w:ascii="Times New Roman" w:eastAsia="Times New Roman" w:hAnsi="Times New Roman"/>
      <w:sz w:val="24"/>
      <w:szCs w:val="20"/>
    </w:rPr>
  </w:style>
  <w:style w:type="paragraph" w:customStyle="1" w:styleId="ListDash3">
    <w:name w:val="List Dash 3"/>
    <w:basedOn w:val="Navaden"/>
    <w:pPr>
      <w:spacing w:after="240" w:line="100" w:lineRule="atLeast"/>
      <w:jc w:val="both"/>
    </w:pPr>
    <w:rPr>
      <w:rFonts w:ascii="Times New Roman" w:eastAsia="Times New Roman" w:hAnsi="Times New Roman"/>
      <w:sz w:val="24"/>
      <w:szCs w:val="20"/>
    </w:rPr>
  </w:style>
  <w:style w:type="paragraph" w:customStyle="1" w:styleId="ListDash4">
    <w:name w:val="List Dash 4"/>
    <w:basedOn w:val="Navaden"/>
    <w:pPr>
      <w:spacing w:after="240" w:line="100" w:lineRule="atLeast"/>
      <w:jc w:val="both"/>
    </w:pPr>
    <w:rPr>
      <w:rFonts w:ascii="Times New Roman" w:eastAsia="Times New Roman" w:hAnsi="Times New Roman"/>
      <w:sz w:val="24"/>
      <w:szCs w:val="20"/>
    </w:rPr>
  </w:style>
  <w:style w:type="paragraph" w:styleId="Otevilenseznam">
    <w:name w:val="List Number"/>
    <w:basedOn w:val="Navaden"/>
    <w:pPr>
      <w:tabs>
        <w:tab w:val="num" w:pos="1911"/>
      </w:tabs>
      <w:spacing w:after="240" w:line="100" w:lineRule="atLeast"/>
      <w:ind w:left="1911" w:hanging="709"/>
      <w:jc w:val="both"/>
    </w:pPr>
    <w:rPr>
      <w:rFonts w:ascii="Times New Roman" w:eastAsia="Times New Roman" w:hAnsi="Times New Roman"/>
      <w:sz w:val="24"/>
      <w:szCs w:val="20"/>
    </w:rPr>
  </w:style>
  <w:style w:type="paragraph" w:customStyle="1" w:styleId="ListNumber1">
    <w:name w:val="List Number 1"/>
    <w:basedOn w:val="Navaden"/>
    <w:pPr>
      <w:tabs>
        <w:tab w:val="num" w:pos="1911"/>
      </w:tabs>
      <w:spacing w:after="240" w:line="100" w:lineRule="atLeast"/>
      <w:ind w:left="1911" w:hanging="709"/>
      <w:jc w:val="both"/>
    </w:pPr>
    <w:rPr>
      <w:rFonts w:ascii="Times New Roman" w:eastAsia="Times New Roman" w:hAnsi="Times New Roman"/>
      <w:sz w:val="24"/>
      <w:szCs w:val="20"/>
    </w:rPr>
  </w:style>
  <w:style w:type="paragraph" w:styleId="Otevilenseznam2">
    <w:name w:val="List Number 2"/>
    <w:basedOn w:val="Navaden"/>
    <w:pPr>
      <w:tabs>
        <w:tab w:val="num" w:pos="1911"/>
      </w:tabs>
      <w:spacing w:after="240" w:line="100" w:lineRule="atLeast"/>
      <w:ind w:left="1911" w:hanging="709"/>
      <w:jc w:val="both"/>
    </w:pPr>
    <w:rPr>
      <w:rFonts w:ascii="Times New Roman" w:eastAsia="Times New Roman" w:hAnsi="Times New Roman"/>
      <w:sz w:val="24"/>
      <w:szCs w:val="20"/>
    </w:rPr>
  </w:style>
  <w:style w:type="paragraph" w:styleId="Otevilenseznam3">
    <w:name w:val="List Number 3"/>
    <w:basedOn w:val="Navaden"/>
    <w:pPr>
      <w:tabs>
        <w:tab w:val="num" w:pos="1911"/>
      </w:tabs>
      <w:spacing w:after="240" w:line="100" w:lineRule="atLeast"/>
      <w:ind w:left="1911" w:hanging="709"/>
      <w:jc w:val="both"/>
    </w:pPr>
    <w:rPr>
      <w:rFonts w:ascii="Times New Roman" w:eastAsia="Times New Roman" w:hAnsi="Times New Roman"/>
      <w:sz w:val="24"/>
      <w:szCs w:val="20"/>
    </w:rPr>
  </w:style>
  <w:style w:type="paragraph" w:styleId="Otevilenseznam4">
    <w:name w:val="List Number 4"/>
    <w:basedOn w:val="Navaden"/>
    <w:pPr>
      <w:tabs>
        <w:tab w:val="num" w:pos="1911"/>
      </w:tabs>
      <w:spacing w:after="240" w:line="100" w:lineRule="atLeast"/>
      <w:ind w:left="1911" w:hanging="709"/>
      <w:jc w:val="both"/>
      <w:outlineLvl w:val="0"/>
    </w:pPr>
    <w:rPr>
      <w:rFonts w:ascii="Times New Roman" w:eastAsia="Times New Roman" w:hAnsi="Times New Roman"/>
      <w:sz w:val="24"/>
      <w:szCs w:val="20"/>
    </w:rPr>
  </w:style>
  <w:style w:type="paragraph" w:customStyle="1" w:styleId="ListNumberLevel2">
    <w:name w:val="List Number (Level 2)"/>
    <w:basedOn w:val="Navaden"/>
    <w:pPr>
      <w:tabs>
        <w:tab w:val="num" w:pos="1911"/>
      </w:tabs>
      <w:spacing w:after="240" w:line="100" w:lineRule="atLeast"/>
      <w:ind w:left="1911" w:hanging="709"/>
      <w:jc w:val="both"/>
    </w:pPr>
    <w:rPr>
      <w:rFonts w:ascii="Times New Roman" w:eastAsia="Times New Roman" w:hAnsi="Times New Roman"/>
      <w:sz w:val="24"/>
      <w:szCs w:val="20"/>
    </w:rPr>
  </w:style>
  <w:style w:type="paragraph" w:customStyle="1" w:styleId="ListNumber1Level2">
    <w:name w:val="List Number 1 (Level 2)"/>
    <w:basedOn w:val="Navaden"/>
    <w:pPr>
      <w:tabs>
        <w:tab w:val="num" w:pos="1911"/>
      </w:tabs>
      <w:spacing w:after="240" w:line="100" w:lineRule="atLeast"/>
      <w:ind w:left="1911" w:hanging="709"/>
      <w:jc w:val="both"/>
    </w:pPr>
    <w:rPr>
      <w:rFonts w:ascii="Times New Roman" w:eastAsia="Times New Roman" w:hAnsi="Times New Roman"/>
      <w:sz w:val="24"/>
      <w:szCs w:val="20"/>
    </w:rPr>
  </w:style>
  <w:style w:type="paragraph" w:customStyle="1" w:styleId="ListNumber2Level2">
    <w:name w:val="List Number 2 (Level 2)"/>
    <w:basedOn w:val="Navaden"/>
    <w:pPr>
      <w:tabs>
        <w:tab w:val="num" w:pos="1911"/>
      </w:tabs>
      <w:spacing w:after="240" w:line="100" w:lineRule="atLeast"/>
      <w:ind w:left="1911" w:hanging="709"/>
      <w:jc w:val="both"/>
    </w:pPr>
    <w:rPr>
      <w:rFonts w:ascii="Times New Roman" w:eastAsia="Times New Roman" w:hAnsi="Times New Roman"/>
      <w:sz w:val="24"/>
      <w:szCs w:val="20"/>
    </w:rPr>
  </w:style>
  <w:style w:type="paragraph" w:customStyle="1" w:styleId="ListNumber3Level2">
    <w:name w:val="List Number 3 (Level 2)"/>
    <w:basedOn w:val="Navaden"/>
    <w:pPr>
      <w:tabs>
        <w:tab w:val="num" w:pos="1911"/>
      </w:tabs>
      <w:spacing w:after="240" w:line="100" w:lineRule="atLeast"/>
      <w:ind w:left="1911" w:hanging="709"/>
      <w:jc w:val="both"/>
    </w:pPr>
    <w:rPr>
      <w:rFonts w:ascii="Times New Roman" w:eastAsia="Times New Roman" w:hAnsi="Times New Roman"/>
      <w:sz w:val="24"/>
      <w:szCs w:val="20"/>
    </w:rPr>
  </w:style>
  <w:style w:type="paragraph" w:customStyle="1" w:styleId="ListNumber4Level2">
    <w:name w:val="List Number 4 (Level 2)"/>
    <w:basedOn w:val="Navaden"/>
    <w:pPr>
      <w:numPr>
        <w:ilvl w:val="1"/>
        <w:numId w:val="1"/>
      </w:numPr>
      <w:spacing w:after="240" w:line="100" w:lineRule="atLeast"/>
      <w:jc w:val="both"/>
      <w:outlineLvl w:val="1"/>
    </w:pPr>
    <w:rPr>
      <w:rFonts w:ascii="Times New Roman" w:eastAsia="Times New Roman" w:hAnsi="Times New Roman"/>
      <w:sz w:val="24"/>
      <w:szCs w:val="20"/>
    </w:rPr>
  </w:style>
  <w:style w:type="paragraph" w:customStyle="1" w:styleId="ListNumberLevel3">
    <w:name w:val="List Number (Level 3)"/>
    <w:basedOn w:val="Navaden"/>
    <w:pPr>
      <w:spacing w:after="240" w:line="100" w:lineRule="atLeast"/>
      <w:jc w:val="both"/>
    </w:pPr>
    <w:rPr>
      <w:rFonts w:ascii="Times New Roman" w:eastAsia="Times New Roman" w:hAnsi="Times New Roman"/>
      <w:sz w:val="24"/>
      <w:szCs w:val="20"/>
    </w:rPr>
  </w:style>
  <w:style w:type="paragraph" w:customStyle="1" w:styleId="ListNumber1Level3">
    <w:name w:val="List Number 1 (Level 3)"/>
    <w:basedOn w:val="Navaden"/>
    <w:pPr>
      <w:spacing w:after="240" w:line="100" w:lineRule="atLeast"/>
      <w:jc w:val="both"/>
    </w:pPr>
    <w:rPr>
      <w:rFonts w:ascii="Times New Roman" w:eastAsia="Times New Roman" w:hAnsi="Times New Roman"/>
      <w:sz w:val="24"/>
      <w:szCs w:val="20"/>
    </w:rPr>
  </w:style>
  <w:style w:type="paragraph" w:customStyle="1" w:styleId="ListNumber2Level3">
    <w:name w:val="List Number 2 (Level 3)"/>
    <w:basedOn w:val="Navaden"/>
    <w:pPr>
      <w:spacing w:after="240" w:line="100" w:lineRule="atLeast"/>
      <w:jc w:val="both"/>
    </w:pPr>
    <w:rPr>
      <w:rFonts w:ascii="Times New Roman" w:eastAsia="Times New Roman" w:hAnsi="Times New Roman"/>
      <w:sz w:val="24"/>
      <w:szCs w:val="20"/>
    </w:rPr>
  </w:style>
  <w:style w:type="paragraph" w:customStyle="1" w:styleId="ListNumber3Level3">
    <w:name w:val="List Number 3 (Level 3)"/>
    <w:basedOn w:val="Navaden"/>
    <w:pPr>
      <w:spacing w:after="240" w:line="100" w:lineRule="atLeast"/>
      <w:jc w:val="both"/>
    </w:pPr>
    <w:rPr>
      <w:rFonts w:ascii="Times New Roman" w:eastAsia="Times New Roman" w:hAnsi="Times New Roman"/>
      <w:sz w:val="24"/>
      <w:szCs w:val="20"/>
    </w:rPr>
  </w:style>
  <w:style w:type="paragraph" w:customStyle="1" w:styleId="ListNumber4Level3">
    <w:name w:val="List Number 4 (Level 3)"/>
    <w:basedOn w:val="Navaden"/>
    <w:pPr>
      <w:spacing w:after="240" w:line="100" w:lineRule="atLeast"/>
      <w:jc w:val="both"/>
    </w:pPr>
    <w:rPr>
      <w:rFonts w:ascii="Times New Roman" w:eastAsia="Times New Roman" w:hAnsi="Times New Roman"/>
      <w:sz w:val="24"/>
      <w:szCs w:val="20"/>
    </w:rPr>
  </w:style>
  <w:style w:type="paragraph" w:customStyle="1" w:styleId="ListNumberLevel4">
    <w:name w:val="List Number (Level 4)"/>
    <w:basedOn w:val="Navaden"/>
    <w:pPr>
      <w:spacing w:after="240" w:line="100" w:lineRule="atLeast"/>
      <w:jc w:val="both"/>
    </w:pPr>
    <w:rPr>
      <w:rFonts w:ascii="Times New Roman" w:eastAsia="Times New Roman" w:hAnsi="Times New Roman"/>
      <w:sz w:val="24"/>
      <w:szCs w:val="20"/>
    </w:rPr>
  </w:style>
  <w:style w:type="paragraph" w:customStyle="1" w:styleId="ListNumber1Level4">
    <w:name w:val="List Number 1 (Level 4)"/>
    <w:basedOn w:val="Navaden"/>
    <w:pPr>
      <w:spacing w:after="240" w:line="100" w:lineRule="atLeast"/>
      <w:jc w:val="both"/>
    </w:pPr>
    <w:rPr>
      <w:rFonts w:ascii="Times New Roman" w:eastAsia="Times New Roman" w:hAnsi="Times New Roman"/>
      <w:sz w:val="24"/>
      <w:szCs w:val="20"/>
    </w:rPr>
  </w:style>
  <w:style w:type="paragraph" w:customStyle="1" w:styleId="ListNumber2Level4">
    <w:name w:val="List Number 2 (Level 4)"/>
    <w:basedOn w:val="Navaden"/>
    <w:pPr>
      <w:spacing w:after="240" w:line="100" w:lineRule="atLeast"/>
      <w:jc w:val="both"/>
    </w:pPr>
    <w:rPr>
      <w:rFonts w:ascii="Times New Roman" w:eastAsia="Times New Roman" w:hAnsi="Times New Roman"/>
      <w:sz w:val="24"/>
      <w:szCs w:val="20"/>
    </w:rPr>
  </w:style>
  <w:style w:type="paragraph" w:customStyle="1" w:styleId="ListNumber3Level4">
    <w:name w:val="List Number 3 (Level 4)"/>
    <w:basedOn w:val="Navaden"/>
    <w:pPr>
      <w:spacing w:after="240" w:line="100" w:lineRule="atLeast"/>
      <w:jc w:val="both"/>
    </w:pPr>
    <w:rPr>
      <w:rFonts w:ascii="Times New Roman" w:eastAsia="Times New Roman" w:hAnsi="Times New Roman"/>
      <w:sz w:val="24"/>
      <w:szCs w:val="20"/>
    </w:rPr>
  </w:style>
  <w:style w:type="paragraph" w:customStyle="1" w:styleId="ListNumber4Level4">
    <w:name w:val="List Number 4 (Level 4)"/>
    <w:basedOn w:val="Navaden"/>
    <w:pPr>
      <w:spacing w:after="240" w:line="100" w:lineRule="atLeast"/>
      <w:jc w:val="both"/>
    </w:pPr>
    <w:rPr>
      <w:rFonts w:ascii="Times New Roman" w:eastAsia="Times New Roman" w:hAnsi="Times New Roman"/>
      <w:sz w:val="24"/>
      <w:szCs w:val="20"/>
    </w:rPr>
  </w:style>
  <w:style w:type="paragraph" w:styleId="Kazalovsebine5">
    <w:name w:val="toc 5"/>
    <w:basedOn w:val="Navaden"/>
    <w:pPr>
      <w:tabs>
        <w:tab w:val="right" w:leader="dot" w:pos="8641"/>
      </w:tabs>
      <w:spacing w:before="240" w:after="120" w:line="100" w:lineRule="atLeast"/>
      <w:ind w:left="1132" w:right="720"/>
      <w:jc w:val="both"/>
    </w:pPr>
    <w:rPr>
      <w:rFonts w:ascii="Times New Roman" w:eastAsia="Times New Roman" w:hAnsi="Times New Roman"/>
      <w:caps/>
      <w:sz w:val="24"/>
      <w:szCs w:val="20"/>
    </w:rPr>
  </w:style>
  <w:style w:type="paragraph" w:customStyle="1" w:styleId="Encabezadodelndice">
    <w:name w:val="Encabezado del índice"/>
    <w:basedOn w:val="Navaden"/>
    <w:pPr>
      <w:keepNext/>
      <w:suppressLineNumbers/>
      <w:spacing w:before="240" w:after="240" w:line="100" w:lineRule="atLeast"/>
      <w:jc w:val="center"/>
    </w:pPr>
    <w:rPr>
      <w:rFonts w:ascii="Times New Roman" w:eastAsia="Times New Roman" w:hAnsi="Times New Roman"/>
      <w:b/>
      <w:bCs/>
      <w:sz w:val="24"/>
      <w:szCs w:val="20"/>
    </w:rPr>
  </w:style>
  <w:style w:type="paragraph" w:styleId="Kazalovsebine1">
    <w:name w:val="toc 1"/>
    <w:basedOn w:val="Navaden"/>
    <w:pPr>
      <w:tabs>
        <w:tab w:val="right" w:leader="dot" w:pos="8640"/>
      </w:tabs>
      <w:spacing w:before="120" w:after="120" w:line="100" w:lineRule="atLeast"/>
      <w:ind w:left="482" w:right="720" w:hanging="482"/>
      <w:jc w:val="both"/>
    </w:pPr>
    <w:rPr>
      <w:rFonts w:ascii="Times New Roman" w:eastAsia="Times New Roman" w:hAnsi="Times New Roman"/>
      <w:caps/>
      <w:sz w:val="24"/>
      <w:szCs w:val="20"/>
    </w:rPr>
  </w:style>
  <w:style w:type="paragraph" w:styleId="Kazalovsebine2">
    <w:name w:val="toc 2"/>
    <w:basedOn w:val="Navaden"/>
    <w:pPr>
      <w:tabs>
        <w:tab w:val="right" w:leader="dot" w:pos="8640"/>
      </w:tabs>
      <w:spacing w:before="60" w:after="60" w:line="100" w:lineRule="atLeast"/>
      <w:ind w:left="1077" w:right="720" w:hanging="595"/>
      <w:jc w:val="both"/>
    </w:pPr>
    <w:rPr>
      <w:rFonts w:ascii="Times New Roman" w:eastAsia="Times New Roman" w:hAnsi="Times New Roman"/>
      <w:sz w:val="24"/>
      <w:szCs w:val="20"/>
    </w:rPr>
  </w:style>
  <w:style w:type="paragraph" w:styleId="Kazalovsebine3">
    <w:name w:val="toc 3"/>
    <w:basedOn w:val="Navaden"/>
    <w:pPr>
      <w:tabs>
        <w:tab w:val="right" w:leader="dot" w:pos="8640"/>
      </w:tabs>
      <w:spacing w:before="60" w:after="60" w:line="100" w:lineRule="atLeast"/>
      <w:ind w:left="1916" w:right="720" w:hanging="839"/>
      <w:jc w:val="both"/>
    </w:pPr>
    <w:rPr>
      <w:rFonts w:ascii="Times New Roman" w:eastAsia="Times New Roman" w:hAnsi="Times New Roman"/>
      <w:sz w:val="24"/>
      <w:szCs w:val="20"/>
    </w:rPr>
  </w:style>
  <w:style w:type="paragraph" w:styleId="Kazalovsebine4">
    <w:name w:val="toc 4"/>
    <w:basedOn w:val="Navaden"/>
    <w:pPr>
      <w:tabs>
        <w:tab w:val="right" w:leader="dot" w:pos="8641"/>
      </w:tabs>
      <w:spacing w:before="60" w:after="60" w:line="100" w:lineRule="atLeast"/>
      <w:ind w:left="2880" w:right="720" w:hanging="964"/>
      <w:jc w:val="both"/>
    </w:pPr>
    <w:rPr>
      <w:rFonts w:ascii="Times New Roman" w:eastAsia="Times New Roman" w:hAnsi="Times New Roman"/>
      <w:sz w:val="24"/>
      <w:szCs w:val="20"/>
    </w:rPr>
  </w:style>
  <w:style w:type="paragraph" w:styleId="Navadensplet">
    <w:name w:val="Normal (Web)"/>
    <w:basedOn w:val="Navaden"/>
    <w:pPr>
      <w:spacing w:before="100" w:after="100" w:line="100" w:lineRule="atLeast"/>
    </w:pPr>
    <w:rPr>
      <w:rFonts w:ascii="Times New Roman" w:eastAsia="Times New Roman" w:hAnsi="Times New Roman"/>
      <w:sz w:val="24"/>
      <w:szCs w:val="24"/>
    </w:rPr>
  </w:style>
  <w:style w:type="paragraph" w:styleId="Sprotnaopomba-besedilo">
    <w:name w:val="footnote text"/>
    <w:basedOn w:val="Navaden"/>
    <w:pPr>
      <w:suppressLineNumbers/>
      <w:ind w:left="283" w:hanging="283"/>
    </w:pPr>
    <w:rPr>
      <w:sz w:val="20"/>
      <w:szCs w:val="20"/>
    </w:rPr>
  </w:style>
  <w:style w:type="character" w:styleId="Pripombasklic">
    <w:name w:val="annotation reference"/>
    <w:uiPriority w:val="99"/>
    <w:semiHidden/>
    <w:unhideWhenUsed/>
    <w:rsid w:val="00D3565E"/>
    <w:rPr>
      <w:sz w:val="16"/>
      <w:szCs w:val="16"/>
    </w:rPr>
  </w:style>
  <w:style w:type="paragraph" w:styleId="Pripombabesedilo">
    <w:name w:val="annotation text"/>
    <w:basedOn w:val="Navaden"/>
    <w:link w:val="PripombabesediloZnak"/>
    <w:uiPriority w:val="99"/>
    <w:semiHidden/>
    <w:unhideWhenUsed/>
    <w:rsid w:val="00D3565E"/>
    <w:rPr>
      <w:sz w:val="20"/>
      <w:szCs w:val="20"/>
    </w:rPr>
  </w:style>
  <w:style w:type="character" w:customStyle="1" w:styleId="PripombabesediloZnak">
    <w:name w:val="Pripomba – besedilo Znak"/>
    <w:link w:val="Pripombabesedilo"/>
    <w:uiPriority w:val="99"/>
    <w:semiHidden/>
    <w:rsid w:val="00D3565E"/>
    <w:rPr>
      <w:rFonts w:ascii="Calibri" w:eastAsia="Calibri" w:hAnsi="Calibri"/>
      <w:lang w:eastAsia="ar-SA"/>
    </w:rPr>
  </w:style>
  <w:style w:type="paragraph" w:styleId="Zadevapripombe">
    <w:name w:val="annotation subject"/>
    <w:basedOn w:val="Pripombabesedilo"/>
    <w:next w:val="Pripombabesedilo"/>
    <w:link w:val="ZadevapripombeZnak"/>
    <w:uiPriority w:val="99"/>
    <w:semiHidden/>
    <w:unhideWhenUsed/>
    <w:rsid w:val="00D3565E"/>
    <w:rPr>
      <w:b/>
      <w:bCs/>
    </w:rPr>
  </w:style>
  <w:style w:type="character" w:customStyle="1" w:styleId="ZadevapripombeZnak">
    <w:name w:val="Zadeva pripombe Znak"/>
    <w:link w:val="Zadevapripombe"/>
    <w:uiPriority w:val="99"/>
    <w:semiHidden/>
    <w:rsid w:val="00D3565E"/>
    <w:rPr>
      <w:rFonts w:ascii="Calibri" w:eastAsia="Calibri" w:hAnsi="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c.europa.eu/programmes/erasmus-plus/tools/distance_sl.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MHM</Leader_x0020__x0028_staff_x0020_member_x0029_>
    <Final_x0020_date_x0020_of_x0020_delivery xmlns="cfd06d9f-862c-4359-9a69-c66ff689f26a">2018-01-14T23:00:00+00:00</Final_x0020_date_x0020_of_x0020_delivery>
    <Leader_x0020__x0028_unit_x0029_ xmlns="cfd06d9f-862c-4359-9a69-c66ff689f26a">B4</Leader_x0020__x0028_unit_x0029_>
    <_x0070_gc6 xmlns="cfd06d9f-862c-4359-9a69-c66ff689f26a" xsi:nil="true"/>
    <Next_x0020_date_x0020_of_x0020_delivery xmlns="cfd06d9f-862c-4359-9a69-c66ff689f26a">2017-09-28T22:00:00+00:00</Next_x0020_date_x0020_of_x0020_delivery>
    <Document xmlns="cfd06d9f-862c-4359-9a69-c66ff689f26a">E+ Grant agreements (master files)</Document>
    <Year xmlns="cfd06d9f-862c-4359-9a69-c66ff689f26a">2018</Year>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1D02A-9708-48BB-8F1A-87090F2AEBD9}">
  <ds:schemaRefs>
    <ds:schemaRef ds:uri="http://schemas.microsoft.com/office/2006/metadata/longProperties"/>
  </ds:schemaRefs>
</ds:datastoreItem>
</file>

<file path=customXml/itemProps2.xml><?xml version="1.0" encoding="utf-8"?>
<ds:datastoreItem xmlns:ds="http://schemas.openxmlformats.org/officeDocument/2006/customXml" ds:itemID="{B839BA74-717C-41B4-A336-65BB95E961C7}">
  <ds:schemaRefs>
    <ds:schemaRef ds:uri="http://schemas.microsoft.com/sharepoint/v3/contenttype/forms"/>
  </ds:schemaRefs>
</ds:datastoreItem>
</file>

<file path=customXml/itemProps3.xml><?xml version="1.0" encoding="utf-8"?>
<ds:datastoreItem xmlns:ds="http://schemas.openxmlformats.org/officeDocument/2006/customXml" ds:itemID="{1FAFD6C5-FE9D-4A74-872F-BCAD7728A732}">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cfd06d9f-862c-4359-9a69-c66ff689f26a"/>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DE2A752-58DD-4940-8600-2F17A6DBA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26DD86-71EF-456C-A7EC-0163DD2A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2271</Words>
  <Characters>12951</Characters>
  <Application>Microsoft Office Word</Application>
  <DocSecurity>0</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15192</CharactersWithSpaces>
  <SharedDoc>false</SharedDoc>
  <HLinks>
    <vt:vector size="18" baseType="variant">
      <vt:variant>
        <vt:i4>917630</vt:i4>
      </vt:variant>
      <vt:variant>
        <vt:i4>6</vt:i4>
      </vt:variant>
      <vt:variant>
        <vt:i4>0</vt:i4>
      </vt:variant>
      <vt:variant>
        <vt:i4>5</vt:i4>
      </vt:variant>
      <vt:variant>
        <vt:lpwstr>http://ec.europa.eu/programmes/erasmus-plus/tools/distance_en.htm</vt:lpwstr>
      </vt:variant>
      <vt:variant>
        <vt:lpwstr/>
      </vt:variant>
      <vt:variant>
        <vt:i4>917630</vt:i4>
      </vt:variant>
      <vt:variant>
        <vt:i4>3</vt:i4>
      </vt:variant>
      <vt:variant>
        <vt:i4>0</vt:i4>
      </vt:variant>
      <vt:variant>
        <vt:i4>5</vt:i4>
      </vt:variant>
      <vt:variant>
        <vt:lpwstr>http://ec.europa.eu/programmes/erasmus-plus/tools/distance_en.htm</vt:lpwstr>
      </vt:variant>
      <vt:variant>
        <vt:lpwstr/>
      </vt:variant>
      <vt:variant>
        <vt:i4>917630</vt:i4>
      </vt:variant>
      <vt:variant>
        <vt:i4>0</vt:i4>
      </vt:variant>
      <vt:variant>
        <vt:i4>0</vt:i4>
      </vt:variant>
      <vt:variant>
        <vt:i4>5</vt:i4>
      </vt:variant>
      <vt:variant>
        <vt:lpwstr>http://ec.europa.eu/programmes/erasmus-plus/tools/distance_en.htm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Primoz Ferjancic</cp:lastModifiedBy>
  <cp:revision>3</cp:revision>
  <cp:lastPrinted>2018-07-16T10:53:00Z</cp:lastPrinted>
  <dcterms:created xsi:type="dcterms:W3CDTF">2018-07-16T10:43:00Z</dcterms:created>
  <dcterms:modified xsi:type="dcterms:W3CDTF">2018-07-16T10:53:00Z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European Commission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ther stakeholders">
    <vt:lpwstr/>
  </property>
  <property fmtid="{D5CDD505-2E9C-101B-9397-08002B2CF9AE}" pid="10" name="About">
    <vt:lpwstr>Grant agreements with beneficiaries</vt:lpwstr>
  </property>
  <property fmtid="{D5CDD505-2E9C-101B-9397-08002B2CF9AE}" pid="11" name="Status">
    <vt:lpwstr>EAC consultation</vt:lpwstr>
  </property>
  <property fmtid="{D5CDD505-2E9C-101B-9397-08002B2CF9AE}" pid="12" name="Contributors">
    <vt:lpwstr/>
  </property>
  <property fmtid="{D5CDD505-2E9C-101B-9397-08002B2CF9AE}" pid="13" name="Validation">
    <vt:lpwstr/>
  </property>
  <property fmtid="{D5CDD505-2E9C-101B-9397-08002B2CF9AE}" pid="14" name="Impact on business requirements for IT">
    <vt:lpwstr/>
  </property>
  <property fmtid="{D5CDD505-2E9C-101B-9397-08002B2CF9AE}" pid="15" name="About 2">
    <vt:lpwstr/>
  </property>
  <property fmtid="{D5CDD505-2E9C-101B-9397-08002B2CF9AE}" pid="16" name="Working group REF DOC meeting">
    <vt:lpwstr/>
  </property>
</Properties>
</file>