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BA3B2D" w14:textId="2AF3405F" w:rsidR="00A20D73" w:rsidRDefault="00A20D73" w:rsidP="003C044D">
      <w:pPr>
        <w:rPr>
          <w:rFonts w:asciiTheme="minorHAnsi" w:hAnsiTheme="minorHAnsi" w:cstheme="minorHAnsi"/>
          <w:sz w:val="22"/>
          <w:szCs w:val="22"/>
        </w:rPr>
      </w:pPr>
    </w:p>
    <w:p w14:paraId="01EE13F2" w14:textId="77777777" w:rsidR="003C42EC" w:rsidRDefault="003C42EC" w:rsidP="003C42EC">
      <w:pPr>
        <w:jc w:val="center"/>
        <w:rPr>
          <w:rFonts w:asciiTheme="minorHAnsi" w:hAnsiTheme="minorHAnsi" w:cstheme="minorHAnsi"/>
          <w:b/>
          <w:sz w:val="28"/>
          <w:szCs w:val="28"/>
        </w:rPr>
      </w:pPr>
    </w:p>
    <w:p w14:paraId="50F947AA" w14:textId="351857D3" w:rsidR="005B435B" w:rsidRPr="003C42EC" w:rsidRDefault="005B435B" w:rsidP="003C42EC">
      <w:pPr>
        <w:jc w:val="center"/>
        <w:rPr>
          <w:rFonts w:asciiTheme="minorHAnsi" w:hAnsiTheme="minorHAnsi" w:cstheme="minorHAnsi"/>
          <w:b/>
          <w:sz w:val="28"/>
          <w:szCs w:val="28"/>
        </w:rPr>
      </w:pPr>
      <w:r w:rsidRPr="003C42EC">
        <w:rPr>
          <w:rFonts w:asciiTheme="minorHAnsi" w:hAnsiTheme="minorHAnsi" w:cstheme="minorHAnsi"/>
          <w:b/>
          <w:sz w:val="28"/>
          <w:szCs w:val="28"/>
        </w:rPr>
        <w:t xml:space="preserve">Gradivo za medije po </w:t>
      </w:r>
      <w:r w:rsidR="003C42EC" w:rsidRPr="003C42EC">
        <w:rPr>
          <w:rFonts w:asciiTheme="minorHAnsi" w:hAnsiTheme="minorHAnsi" w:cstheme="minorHAnsi"/>
          <w:b/>
          <w:sz w:val="28"/>
          <w:szCs w:val="28"/>
        </w:rPr>
        <w:t>Novinarski konferenci ob mednarodnem dnevu mladih prostovoljcev</w:t>
      </w:r>
    </w:p>
    <w:p w14:paraId="64A17865" w14:textId="3027A9CD" w:rsidR="00DE3551" w:rsidRPr="003C42EC" w:rsidRDefault="003C42EC" w:rsidP="00DE3551">
      <w:pPr>
        <w:jc w:val="center"/>
        <w:rPr>
          <w:rFonts w:asciiTheme="minorHAnsi" w:hAnsiTheme="minorHAnsi" w:cstheme="minorHAnsi"/>
          <w:b/>
          <w:sz w:val="28"/>
          <w:szCs w:val="28"/>
        </w:rPr>
      </w:pPr>
      <w:r w:rsidRPr="003C42EC">
        <w:rPr>
          <w:rFonts w:asciiTheme="minorHAnsi" w:hAnsiTheme="minorHAnsi" w:cstheme="minorHAnsi"/>
          <w:b/>
          <w:sz w:val="28"/>
          <w:szCs w:val="28"/>
        </w:rPr>
        <w:t>Ravne na Koroškem, 17. 4. 2025</w:t>
      </w:r>
    </w:p>
    <w:p w14:paraId="49B9AD51" w14:textId="733ADC2E" w:rsidR="003C42EC" w:rsidRDefault="003C42EC" w:rsidP="003C044D">
      <w:pPr>
        <w:rPr>
          <w:rFonts w:asciiTheme="minorHAnsi" w:hAnsiTheme="minorHAnsi" w:cstheme="minorHAnsi"/>
          <w:sz w:val="22"/>
          <w:szCs w:val="22"/>
        </w:rPr>
      </w:pPr>
    </w:p>
    <w:p w14:paraId="4A98E693" w14:textId="01CFE3D1" w:rsidR="003C42EC" w:rsidRPr="003C42EC" w:rsidRDefault="003C42EC" w:rsidP="003C42EC">
      <w:pPr>
        <w:spacing w:after="160" w:line="259" w:lineRule="auto"/>
        <w:jc w:val="both"/>
        <w:rPr>
          <w:rFonts w:ascii="Calibri" w:eastAsia="Calibri" w:hAnsi="Calibri" w:cs="Times New Roman"/>
          <w:b/>
          <w:sz w:val="22"/>
          <w:szCs w:val="22"/>
          <w:lang w:eastAsia="en-US"/>
        </w:rPr>
      </w:pPr>
      <w:r>
        <w:rPr>
          <w:rFonts w:ascii="Calibri" w:eastAsia="Calibri" w:hAnsi="Calibri" w:cs="Times New Roman"/>
          <w:b/>
          <w:sz w:val="22"/>
          <w:szCs w:val="22"/>
          <w:lang w:eastAsia="en-US"/>
        </w:rPr>
        <w:t>O</w:t>
      </w:r>
      <w:r w:rsidRPr="003C42EC">
        <w:rPr>
          <w:rFonts w:ascii="Calibri" w:eastAsia="Calibri" w:hAnsi="Calibri" w:cs="Times New Roman"/>
          <w:b/>
          <w:sz w:val="22"/>
          <w:szCs w:val="22"/>
          <w:lang w:eastAsia="en-US"/>
        </w:rPr>
        <w:t xml:space="preserve"> MOVIT</w:t>
      </w:r>
      <w:r>
        <w:rPr>
          <w:rFonts w:ascii="Calibri" w:eastAsia="Calibri" w:hAnsi="Calibri" w:cs="Times New Roman"/>
          <w:b/>
          <w:sz w:val="22"/>
          <w:szCs w:val="22"/>
          <w:lang w:eastAsia="en-US"/>
        </w:rPr>
        <w:t>U</w:t>
      </w:r>
    </w:p>
    <w:p w14:paraId="66D25F48"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roofErr w:type="spellStart"/>
      <w:r w:rsidRPr="003C42EC">
        <w:rPr>
          <w:rFonts w:ascii="Calibri" w:eastAsia="Calibri" w:hAnsi="Calibri" w:cs="Times New Roman"/>
          <w:b/>
          <w:sz w:val="22"/>
          <w:szCs w:val="22"/>
          <w:lang w:eastAsia="en-US"/>
        </w:rPr>
        <w:t>Movit</w:t>
      </w:r>
      <w:proofErr w:type="spellEnd"/>
      <w:r w:rsidRPr="003C42EC">
        <w:rPr>
          <w:rFonts w:ascii="Calibri" w:eastAsia="Calibri" w:hAnsi="Calibri" w:cs="Times New Roman"/>
          <w:b/>
          <w:sz w:val="22"/>
          <w:szCs w:val="22"/>
          <w:lang w:eastAsia="en-US"/>
        </w:rPr>
        <w:t xml:space="preserve"> izvaja naloge nacionalne agencije v programih Evropske unije (EU) na področju mladine</w:t>
      </w:r>
      <w:r w:rsidRPr="003C42EC">
        <w:rPr>
          <w:rFonts w:ascii="Calibri" w:eastAsia="Calibri" w:hAnsi="Calibri" w:cs="Times New Roman"/>
          <w:sz w:val="22"/>
          <w:szCs w:val="22"/>
          <w:lang w:eastAsia="en-US"/>
        </w:rPr>
        <w:t xml:space="preserve"> od maja 1999, ko je Slovenija vstopila v program Mladi za Evropo III, ki se je nadaljeval s programom Mladina (2000–2006), programom Mladi v akciji (2007–2013) ter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 v akciji (2014–2020), leta 2018 pa je v upravljanje dobil tudi novi program Evropska solidarnostna enota. </w:t>
      </w:r>
      <w:r w:rsidRPr="003C42EC">
        <w:rPr>
          <w:rFonts w:ascii="Calibri" w:eastAsia="Calibri" w:hAnsi="Calibri" w:cs="Times New Roman"/>
          <w:b/>
          <w:sz w:val="22"/>
          <w:szCs w:val="22"/>
          <w:lang w:eastAsia="en-US"/>
        </w:rPr>
        <w:t xml:space="preserve">V novem programskem obdobju 2021–2027 </w:t>
      </w:r>
      <w:proofErr w:type="spellStart"/>
      <w:r w:rsidRPr="003C42EC">
        <w:rPr>
          <w:rFonts w:ascii="Calibri" w:eastAsia="Calibri" w:hAnsi="Calibri" w:cs="Times New Roman"/>
          <w:b/>
          <w:sz w:val="22"/>
          <w:szCs w:val="22"/>
          <w:lang w:eastAsia="en-US"/>
        </w:rPr>
        <w:t>Movit</w:t>
      </w:r>
      <w:proofErr w:type="spellEnd"/>
      <w:r w:rsidRPr="003C42EC">
        <w:rPr>
          <w:rFonts w:ascii="Calibri" w:eastAsia="Calibri" w:hAnsi="Calibri" w:cs="Times New Roman"/>
          <w:b/>
          <w:sz w:val="22"/>
          <w:szCs w:val="22"/>
          <w:lang w:eastAsia="en-US"/>
        </w:rPr>
        <w:t xml:space="preserve"> nadaljuje z upravljanjem s programoma Evropska solidarnostna enota in </w:t>
      </w:r>
      <w:proofErr w:type="spellStart"/>
      <w:r w:rsidRPr="003C42EC">
        <w:rPr>
          <w:rFonts w:ascii="Calibri" w:eastAsia="Calibri" w:hAnsi="Calibri" w:cs="Times New Roman"/>
          <w:b/>
          <w:sz w:val="22"/>
          <w:szCs w:val="22"/>
          <w:lang w:eastAsia="en-US"/>
        </w:rPr>
        <w:t>Erasmus</w:t>
      </w:r>
      <w:proofErr w:type="spellEnd"/>
      <w:r w:rsidRPr="003C42EC">
        <w:rPr>
          <w:rFonts w:ascii="Calibri" w:eastAsia="Calibri" w:hAnsi="Calibri" w:cs="Times New Roman"/>
          <w:b/>
          <w:sz w:val="22"/>
          <w:szCs w:val="22"/>
          <w:lang w:eastAsia="en-US"/>
        </w:rPr>
        <w:t xml:space="preserve">+: Mladina. </w:t>
      </w:r>
    </w:p>
    <w:p w14:paraId="2F9E2ABE"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V tej vlogi </w:t>
      </w:r>
      <w:proofErr w:type="spellStart"/>
      <w:r w:rsidRPr="003C42EC">
        <w:rPr>
          <w:rFonts w:ascii="Calibri" w:eastAsia="Calibri" w:hAnsi="Calibri" w:cs="Times New Roman"/>
          <w:sz w:val="22"/>
          <w:szCs w:val="22"/>
          <w:lang w:eastAsia="en-US"/>
        </w:rPr>
        <w:t>Movit</w:t>
      </w:r>
      <w:proofErr w:type="spellEnd"/>
      <w:r w:rsidRPr="003C42EC">
        <w:rPr>
          <w:rFonts w:ascii="Calibri" w:eastAsia="Calibri" w:hAnsi="Calibri" w:cs="Times New Roman"/>
          <w:sz w:val="22"/>
          <w:szCs w:val="22"/>
          <w:lang w:eastAsia="en-US"/>
        </w:rPr>
        <w:t xml:space="preserve"> upravlja decentralizirana sredstva proračuna EU in omogoča pridobitev podpore za različne oblike učnih mobilnosti v mladinskem delu, istočasno pa izvaja aktivnosti za splošni razvoj mladinskega dela in neformalnega učenja, še posebej pa tiste, ki s svojo obliko in vsebino prispevajo h krepitvi evropskega sodelovanja na področju mladine. Program Evropska solidarnostna enota je ta področja razširil še na druga področja in akterje, kot so organizacije, institucije in podjetja, ki izvajajo solidarnostne aktivnosti, z namenom krepitve družbene kohezije, solidarnosti, demokracije in državljanstva v Evropi.</w:t>
      </w:r>
    </w:p>
    <w:p w14:paraId="61DA8FD7"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Poleg vloge nacionalne agencije </w:t>
      </w:r>
      <w:proofErr w:type="spellStart"/>
      <w:r w:rsidRPr="003C42EC">
        <w:rPr>
          <w:rFonts w:ascii="Calibri" w:eastAsia="Calibri" w:hAnsi="Calibri" w:cs="Times New Roman"/>
          <w:sz w:val="22"/>
          <w:szCs w:val="22"/>
          <w:lang w:eastAsia="en-US"/>
        </w:rPr>
        <w:t>Movit</w:t>
      </w:r>
      <w:proofErr w:type="spellEnd"/>
      <w:r w:rsidRPr="003C42EC">
        <w:rPr>
          <w:rFonts w:ascii="Calibri" w:eastAsia="Calibri" w:hAnsi="Calibri" w:cs="Times New Roman"/>
          <w:sz w:val="22"/>
          <w:szCs w:val="22"/>
          <w:lang w:eastAsia="en-US"/>
        </w:rPr>
        <w:t xml:space="preserve"> izvaja tudi dejavnost </w:t>
      </w:r>
      <w:proofErr w:type="spellStart"/>
      <w:r w:rsidRPr="003C42EC">
        <w:rPr>
          <w:rFonts w:ascii="Calibri" w:eastAsia="Calibri" w:hAnsi="Calibri" w:cs="Times New Roman"/>
          <w:b/>
          <w:sz w:val="22"/>
          <w:szCs w:val="22"/>
          <w:lang w:eastAsia="en-US"/>
        </w:rPr>
        <w:t>Eurodeska</w:t>
      </w:r>
      <w:proofErr w:type="spellEnd"/>
      <w:r w:rsidRPr="003C42EC">
        <w:rPr>
          <w:rFonts w:ascii="Calibri" w:eastAsia="Calibri" w:hAnsi="Calibri" w:cs="Times New Roman"/>
          <w:b/>
          <w:sz w:val="22"/>
          <w:szCs w:val="22"/>
          <w:lang w:eastAsia="en-US"/>
        </w:rPr>
        <w:t xml:space="preserve">, brezplačnega </w:t>
      </w:r>
      <w:proofErr w:type="spellStart"/>
      <w:r w:rsidRPr="003C42EC">
        <w:rPr>
          <w:rFonts w:ascii="Calibri" w:eastAsia="Calibri" w:hAnsi="Calibri" w:cs="Times New Roman"/>
          <w:b/>
          <w:sz w:val="22"/>
          <w:szCs w:val="22"/>
          <w:lang w:eastAsia="en-US"/>
        </w:rPr>
        <w:t>infoservisa</w:t>
      </w:r>
      <w:proofErr w:type="spellEnd"/>
      <w:r w:rsidRPr="003C42EC">
        <w:rPr>
          <w:rFonts w:ascii="Calibri" w:eastAsia="Calibri" w:hAnsi="Calibri" w:cs="Times New Roman"/>
          <w:b/>
          <w:sz w:val="22"/>
          <w:szCs w:val="22"/>
          <w:lang w:eastAsia="en-US"/>
        </w:rPr>
        <w:t xml:space="preserve"> Evropske komisije</w:t>
      </w:r>
      <w:r w:rsidRPr="003C42EC">
        <w:rPr>
          <w:rFonts w:ascii="Calibri" w:eastAsia="Calibri" w:hAnsi="Calibri" w:cs="Times New Roman"/>
          <w:sz w:val="22"/>
          <w:szCs w:val="22"/>
          <w:lang w:eastAsia="en-US"/>
        </w:rPr>
        <w:t xml:space="preserve">, ki nudi evropske informacije za mlade. </w:t>
      </w:r>
    </w:p>
    <w:p w14:paraId="18CD1CA0"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Od leta 2002 v okviru </w:t>
      </w:r>
      <w:proofErr w:type="spellStart"/>
      <w:r w:rsidRPr="003C42EC">
        <w:rPr>
          <w:rFonts w:ascii="Calibri" w:eastAsia="Calibri" w:hAnsi="Calibri" w:cs="Times New Roman"/>
          <w:sz w:val="22"/>
          <w:szCs w:val="22"/>
          <w:lang w:eastAsia="en-US"/>
        </w:rPr>
        <w:t>Movita</w:t>
      </w:r>
      <w:proofErr w:type="spellEnd"/>
      <w:r w:rsidRPr="003C42EC">
        <w:rPr>
          <w:rFonts w:ascii="Calibri" w:eastAsia="Calibri" w:hAnsi="Calibri" w:cs="Times New Roman"/>
          <w:sz w:val="22"/>
          <w:szCs w:val="22"/>
          <w:lang w:eastAsia="en-US"/>
        </w:rPr>
        <w:t xml:space="preserve"> deluje tudi </w:t>
      </w:r>
      <w:r w:rsidRPr="003C42EC">
        <w:rPr>
          <w:rFonts w:ascii="Calibri" w:eastAsia="Calibri" w:hAnsi="Calibri" w:cs="Times New Roman"/>
          <w:b/>
          <w:sz w:val="22"/>
          <w:szCs w:val="22"/>
          <w:lang w:eastAsia="en-US"/>
        </w:rPr>
        <w:t>podporni center SALTO za Jugovzhodno Evropo</w:t>
      </w:r>
      <w:r w:rsidRPr="003C42EC">
        <w:rPr>
          <w:rFonts w:ascii="Calibri" w:eastAsia="Calibri" w:hAnsi="Calibri" w:cs="Times New Roman"/>
          <w:sz w:val="22"/>
          <w:szCs w:val="22"/>
          <w:lang w:eastAsia="en-US"/>
        </w:rPr>
        <w:t xml:space="preserve">, ki z organizacijo usposabljanj, kontaktnih seminarjev in številnimi drugimi ukrepi, orodji in viri spodbuja in podpira sodelovanje s partnerji iz držav Zahodnega Balkana v okviru programov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Mladina in Evropska solidarnostna enota. V sodelovanju s pomembnimi akterji in ob pomoči bazena trenerjev, </w:t>
      </w:r>
      <w:proofErr w:type="spellStart"/>
      <w:r w:rsidRPr="003C42EC">
        <w:rPr>
          <w:rFonts w:ascii="Calibri" w:eastAsia="Calibri" w:hAnsi="Calibri" w:cs="Times New Roman"/>
          <w:sz w:val="22"/>
          <w:szCs w:val="22"/>
          <w:lang w:eastAsia="en-US"/>
        </w:rPr>
        <w:t>akrediterjev</w:t>
      </w:r>
      <w:proofErr w:type="spellEnd"/>
      <w:r w:rsidRPr="003C42EC">
        <w:rPr>
          <w:rFonts w:ascii="Calibri" w:eastAsia="Calibri" w:hAnsi="Calibri" w:cs="Times New Roman"/>
          <w:sz w:val="22"/>
          <w:szCs w:val="22"/>
          <w:lang w:eastAsia="en-US"/>
        </w:rPr>
        <w:t xml:space="preserve"> in regionalnih kontaktnih točk programa prispeva tudi k razvoju mladinskega dela in mladinske politike v regiji.</w:t>
      </w:r>
    </w:p>
    <w:p w14:paraId="2B8F1687" w14:textId="77777777" w:rsidR="003C42EC" w:rsidRDefault="003C42EC" w:rsidP="00DE3551">
      <w:pPr>
        <w:spacing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Preberi več</w:t>
      </w:r>
      <w:r>
        <w:rPr>
          <w:rFonts w:ascii="Calibri" w:eastAsia="Calibri" w:hAnsi="Calibri" w:cs="Times New Roman"/>
          <w:sz w:val="22"/>
          <w:szCs w:val="22"/>
          <w:lang w:eastAsia="en-US"/>
        </w:rPr>
        <w:t>:</w:t>
      </w:r>
    </w:p>
    <w:p w14:paraId="1B103B40" w14:textId="1FBD134F" w:rsidR="003C42EC" w:rsidRPr="003C42EC"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8" w:history="1">
        <w:proofErr w:type="spellStart"/>
        <w:r w:rsidR="00164C06">
          <w:rPr>
            <w:rStyle w:val="Hyperlink"/>
            <w:rFonts w:ascii="Calibri" w:eastAsia="Calibri" w:hAnsi="Calibri" w:cs="Times New Roman"/>
            <w:sz w:val="22"/>
            <w:szCs w:val="22"/>
            <w:lang w:val="en-GB" w:eastAsia="en-US"/>
          </w:rPr>
          <w:t>vstopna</w:t>
        </w:r>
        <w:proofErr w:type="spellEnd"/>
        <w:r w:rsidR="00164C06">
          <w:rPr>
            <w:rStyle w:val="Hyperlink"/>
            <w:rFonts w:ascii="Calibri" w:eastAsia="Calibri" w:hAnsi="Calibri" w:cs="Times New Roman"/>
            <w:sz w:val="22"/>
            <w:szCs w:val="22"/>
            <w:lang w:val="en-GB" w:eastAsia="en-US"/>
          </w:rPr>
          <w:t xml:space="preserve"> </w:t>
        </w:r>
        <w:proofErr w:type="spellStart"/>
        <w:r w:rsidR="00164C06">
          <w:rPr>
            <w:rStyle w:val="Hyperlink"/>
            <w:rFonts w:ascii="Calibri" w:eastAsia="Calibri" w:hAnsi="Calibri" w:cs="Times New Roman"/>
            <w:sz w:val="22"/>
            <w:szCs w:val="22"/>
            <w:lang w:val="en-GB" w:eastAsia="en-US"/>
          </w:rPr>
          <w:t>stran</w:t>
        </w:r>
        <w:proofErr w:type="spellEnd"/>
        <w:r w:rsidR="00164C06">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Nacionaln</w:t>
        </w:r>
        <w:r w:rsidR="00164C06">
          <w:rPr>
            <w:rStyle w:val="Hyperlink"/>
            <w:rFonts w:ascii="Calibri" w:eastAsia="Calibri" w:hAnsi="Calibri" w:cs="Times New Roman"/>
            <w:sz w:val="22"/>
            <w:szCs w:val="22"/>
            <w:lang w:val="en-GB" w:eastAsia="en-US"/>
          </w:rPr>
          <w:t>e</w:t>
        </w:r>
        <w:proofErr w:type="spellEnd"/>
        <w:r w:rsidR="003C42EC" w:rsidRPr="00164C06">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agencij</w:t>
        </w:r>
        <w:r w:rsidR="00164C06">
          <w:rPr>
            <w:rStyle w:val="Hyperlink"/>
            <w:rFonts w:ascii="Calibri" w:eastAsia="Calibri" w:hAnsi="Calibri" w:cs="Times New Roman"/>
            <w:sz w:val="22"/>
            <w:szCs w:val="22"/>
            <w:lang w:val="en-GB" w:eastAsia="en-US"/>
          </w:rPr>
          <w:t>e</w:t>
        </w:r>
        <w:proofErr w:type="spellEnd"/>
        <w:r w:rsidR="003C42EC" w:rsidRPr="00164C06">
          <w:rPr>
            <w:rStyle w:val="Hyperlink"/>
            <w:rFonts w:ascii="Calibri" w:eastAsia="Calibri" w:hAnsi="Calibri" w:cs="Times New Roman"/>
            <w:sz w:val="22"/>
            <w:szCs w:val="22"/>
            <w:lang w:val="en-GB" w:eastAsia="en-US"/>
          </w:rPr>
          <w:t xml:space="preserve"> </w:t>
        </w:r>
        <w:proofErr w:type="spellStart"/>
        <w:r w:rsidR="003C42EC" w:rsidRPr="00164C06">
          <w:rPr>
            <w:rStyle w:val="Hyperlink"/>
            <w:rFonts w:ascii="Calibri" w:eastAsia="Calibri" w:hAnsi="Calibri" w:cs="Times New Roman"/>
            <w:sz w:val="22"/>
            <w:szCs w:val="22"/>
            <w:lang w:val="en-GB" w:eastAsia="en-US"/>
          </w:rPr>
          <w:t>Movit</w:t>
        </w:r>
        <w:proofErr w:type="spellEnd"/>
      </w:hyperlink>
      <w:r w:rsidR="00164C06">
        <w:rPr>
          <w:rFonts w:ascii="Calibri" w:eastAsia="Calibri" w:hAnsi="Calibri" w:cs="Times New Roman"/>
          <w:sz w:val="22"/>
          <w:szCs w:val="22"/>
          <w:lang w:val="en-GB" w:eastAsia="en-US"/>
        </w:rPr>
        <w:t>,</w:t>
      </w:r>
      <w:r w:rsidR="003C42EC">
        <w:rPr>
          <w:rFonts w:ascii="Calibri" w:eastAsia="Calibri" w:hAnsi="Calibri" w:cs="Times New Roman"/>
          <w:sz w:val="22"/>
          <w:szCs w:val="22"/>
          <w:lang w:val="en-GB" w:eastAsia="en-US"/>
        </w:rPr>
        <w:t xml:space="preserve"> </w:t>
      </w:r>
    </w:p>
    <w:p w14:paraId="3D55A069" w14:textId="7264BA62" w:rsidR="003C42EC" w:rsidRPr="003C42EC"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9" w:history="1">
        <w:r w:rsidR="00164C06" w:rsidRPr="00164C06">
          <w:rPr>
            <w:rStyle w:val="Hyperlink"/>
            <w:rFonts w:ascii="Calibri" w:eastAsia="Calibri" w:hAnsi="Calibri" w:cs="Times New Roman"/>
            <w:sz w:val="22"/>
            <w:szCs w:val="22"/>
            <w:lang w:val="en-GB" w:eastAsia="en-US"/>
          </w:rPr>
          <w:t>Eurodesk,</w:t>
        </w:r>
      </w:hyperlink>
    </w:p>
    <w:p w14:paraId="34ECCE55" w14:textId="66D1FE6D" w:rsidR="003C42EC" w:rsidRPr="003C42EC"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0" w:history="1">
        <w:r w:rsidR="003C42EC" w:rsidRPr="00164C06">
          <w:rPr>
            <w:rStyle w:val="Hyperlink"/>
            <w:rFonts w:ascii="Calibri" w:eastAsia="Calibri" w:hAnsi="Calibri" w:cs="Times New Roman"/>
            <w:sz w:val="22"/>
            <w:szCs w:val="22"/>
            <w:lang w:eastAsia="en-US"/>
          </w:rPr>
          <w:t>podporn</w:t>
        </w:r>
        <w:r w:rsidR="00164C06">
          <w:rPr>
            <w:rStyle w:val="Hyperlink"/>
            <w:rFonts w:ascii="Calibri" w:eastAsia="Calibri" w:hAnsi="Calibri" w:cs="Times New Roman"/>
            <w:sz w:val="22"/>
            <w:szCs w:val="22"/>
            <w:lang w:eastAsia="en-US"/>
          </w:rPr>
          <w:t>i</w:t>
        </w:r>
        <w:r w:rsidR="003C42EC" w:rsidRPr="00164C06">
          <w:rPr>
            <w:rStyle w:val="Hyperlink"/>
            <w:rFonts w:ascii="Calibri" w:eastAsia="Calibri" w:hAnsi="Calibri" w:cs="Times New Roman"/>
            <w:sz w:val="22"/>
            <w:szCs w:val="22"/>
            <w:lang w:eastAsia="en-US"/>
          </w:rPr>
          <w:t xml:space="preserve"> cent</w:t>
        </w:r>
        <w:r w:rsidR="00164C06">
          <w:rPr>
            <w:rStyle w:val="Hyperlink"/>
            <w:rFonts w:ascii="Calibri" w:eastAsia="Calibri" w:hAnsi="Calibri" w:cs="Times New Roman"/>
            <w:sz w:val="22"/>
            <w:szCs w:val="22"/>
            <w:lang w:eastAsia="en-US"/>
          </w:rPr>
          <w:t>e</w:t>
        </w:r>
        <w:r w:rsidR="003C42EC" w:rsidRPr="00164C06">
          <w:rPr>
            <w:rStyle w:val="Hyperlink"/>
            <w:rFonts w:ascii="Calibri" w:eastAsia="Calibri" w:hAnsi="Calibri" w:cs="Times New Roman"/>
            <w:sz w:val="22"/>
            <w:szCs w:val="22"/>
            <w:lang w:eastAsia="en-US"/>
          </w:rPr>
          <w:t>r SALTO za Jugovzhodno Evropo</w:t>
        </w:r>
      </w:hyperlink>
      <w:r w:rsidR="00164C06">
        <w:rPr>
          <w:rFonts w:ascii="Calibri" w:eastAsia="Calibri" w:hAnsi="Calibri" w:cs="Times New Roman"/>
          <w:sz w:val="22"/>
          <w:szCs w:val="22"/>
          <w:lang w:eastAsia="en-US"/>
        </w:rPr>
        <w:t>.</w:t>
      </w:r>
    </w:p>
    <w:p w14:paraId="6FDE25C6" w14:textId="77777777" w:rsidR="00164C06" w:rsidRDefault="00164C06" w:rsidP="00164C06">
      <w:pPr>
        <w:rPr>
          <w:rFonts w:asciiTheme="minorHAnsi" w:hAnsiTheme="minorHAnsi" w:cstheme="minorHAnsi"/>
          <w:b/>
          <w:sz w:val="22"/>
          <w:szCs w:val="22"/>
        </w:rPr>
      </w:pPr>
    </w:p>
    <w:p w14:paraId="7BB46466" w14:textId="68CBDCAF" w:rsidR="003C42EC" w:rsidRPr="00164C06" w:rsidRDefault="003C42EC" w:rsidP="00164C06">
      <w:pPr>
        <w:rPr>
          <w:rFonts w:asciiTheme="minorHAnsi" w:hAnsiTheme="minorHAnsi" w:cstheme="minorHAnsi"/>
          <w:b/>
          <w:sz w:val="22"/>
          <w:szCs w:val="22"/>
        </w:rPr>
      </w:pPr>
      <w:r w:rsidRPr="00164C06">
        <w:rPr>
          <w:rFonts w:asciiTheme="minorHAnsi" w:hAnsiTheme="minorHAnsi" w:cstheme="minorHAnsi"/>
          <w:b/>
          <w:sz w:val="22"/>
          <w:szCs w:val="22"/>
        </w:rPr>
        <w:t>ERASMUS+: MLADINA</w:t>
      </w:r>
    </w:p>
    <w:p w14:paraId="527C8EDF" w14:textId="59AE0277" w:rsidR="003C42EC" w:rsidRDefault="003C42EC" w:rsidP="003C42EC">
      <w:pPr>
        <w:spacing w:after="160" w:line="259" w:lineRule="auto"/>
        <w:jc w:val="both"/>
        <w:rPr>
          <w:rFonts w:ascii="Calibri" w:eastAsia="Calibri" w:hAnsi="Calibri" w:cs="Times New Roman"/>
          <w:sz w:val="22"/>
          <w:szCs w:val="22"/>
          <w:lang w:eastAsia="en-US"/>
        </w:rPr>
      </w:pP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Mladina je del programa EU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na področju izobraževanja, usposabljanja, mladine in športa za obdobje 2021–2027. Namenjen je krepitvi kompetenc in zaposljivosti mladih ter posodobitvi in razvoju izobraževanja, usposabljanja in mladinskega dela. Na področju Mladine program </w:t>
      </w:r>
      <w:proofErr w:type="spellStart"/>
      <w:r w:rsidRPr="003C42EC">
        <w:rPr>
          <w:rFonts w:ascii="Calibri" w:eastAsia="Calibri" w:hAnsi="Calibri" w:cs="Times New Roman"/>
          <w:sz w:val="22"/>
          <w:szCs w:val="22"/>
          <w:lang w:eastAsia="en-US"/>
        </w:rPr>
        <w:t>Erasmus</w:t>
      </w:r>
      <w:proofErr w:type="spellEnd"/>
      <w:r w:rsidRPr="003C42EC">
        <w:rPr>
          <w:rFonts w:ascii="Calibri" w:eastAsia="Calibri" w:hAnsi="Calibri" w:cs="Times New Roman"/>
          <w:sz w:val="22"/>
          <w:szCs w:val="22"/>
          <w:lang w:eastAsia="en-US"/>
        </w:rPr>
        <w:t xml:space="preserve">+ spodbuja mladinski sektor k organizaciji učnih mobilnosti za mlade v starosti od 13 do 30 let, ki ponujajo priložnosti neformalnega izobraževanja v kontekstu mladinskega dela. Spodbuja pa tudi razvoj kompetenc mladinskih delavcev za organizacijo aktivnosti neformalnega učenja v mladinskem delu in vključevanje mladih v dialog z oblikovalci mladinskih politik na lokalni, nacionalni, evropski ali mednarodni ravni. Program poudarja štiri prednostna področja oziroma usmeritve: vključevanje in raznolikost, digitalna preobrazba, okolje in boj proti podnebnim spremembam ter udeležba v demokratičnem življenju, skupne vrednote in državljansko udejstvovanje. Cilj programa na področju </w:t>
      </w:r>
      <w:r w:rsidRPr="003C42EC">
        <w:rPr>
          <w:rFonts w:ascii="Calibri" w:eastAsia="Calibri" w:hAnsi="Calibri" w:cs="Times New Roman"/>
          <w:sz w:val="22"/>
          <w:szCs w:val="22"/>
          <w:lang w:eastAsia="en-US"/>
        </w:rPr>
        <w:lastRenderedPageBreak/>
        <w:t>mladine je spodbujati neformalne in priložnostne učne mobilnosti, aktivno participacijo med mladimi, sodelovanje, kakovost, vključevanje, ustvarjalnost ter inovacije na ravni organizacij in mladinskih politik.</w:t>
      </w:r>
    </w:p>
    <w:p w14:paraId="7389966C" w14:textId="3D7DAE6E"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 xml:space="preserve">Preberi več: </w:t>
      </w:r>
    </w:p>
    <w:p w14:paraId="1999783F" w14:textId="7BB67901" w:rsidR="00164C06"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1" w:history="1">
        <w:r w:rsidR="00164C06" w:rsidRPr="00164C06">
          <w:rPr>
            <w:rStyle w:val="Hyperlink"/>
            <w:rFonts w:ascii="Calibri" w:eastAsia="Calibri" w:hAnsi="Calibri" w:cs="Times New Roman"/>
            <w:sz w:val="22"/>
            <w:szCs w:val="22"/>
            <w:lang w:eastAsia="en-US"/>
          </w:rPr>
          <w:t xml:space="preserve">uradna stran programa </w:t>
        </w:r>
        <w:proofErr w:type="spellStart"/>
        <w:r w:rsidR="00164C06" w:rsidRPr="00164C06">
          <w:rPr>
            <w:rStyle w:val="Hyperlink"/>
            <w:rFonts w:ascii="Calibri" w:eastAsia="Calibri" w:hAnsi="Calibri" w:cs="Times New Roman"/>
            <w:sz w:val="22"/>
            <w:szCs w:val="22"/>
            <w:lang w:eastAsia="en-US"/>
          </w:rPr>
          <w:t>Erasmus</w:t>
        </w:r>
        <w:proofErr w:type="spellEnd"/>
        <w:r w:rsidR="00164C06" w:rsidRPr="00164C06">
          <w:rPr>
            <w:rStyle w:val="Hyperlink"/>
            <w:rFonts w:ascii="Calibri" w:eastAsia="Calibri" w:hAnsi="Calibri" w:cs="Times New Roman"/>
            <w:sz w:val="22"/>
            <w:szCs w:val="22"/>
            <w:lang w:eastAsia="en-US"/>
          </w:rPr>
          <w:t>+: Mladina</w:t>
        </w:r>
      </w:hyperlink>
      <w:r w:rsidR="00164C06">
        <w:rPr>
          <w:rFonts w:ascii="Calibri" w:eastAsia="Calibri" w:hAnsi="Calibri" w:cs="Times New Roman"/>
          <w:sz w:val="22"/>
          <w:szCs w:val="22"/>
          <w:lang w:eastAsia="en-US"/>
        </w:rPr>
        <w:t>,</w:t>
      </w:r>
    </w:p>
    <w:p w14:paraId="3C85B0DF" w14:textId="679F2F0D" w:rsidR="00164C06" w:rsidRPr="00164C06"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2" w:history="1">
        <w:r w:rsidR="00164C06" w:rsidRPr="00164C06">
          <w:rPr>
            <w:rStyle w:val="Hyperlink"/>
            <w:rFonts w:ascii="Calibri" w:eastAsia="Calibri" w:hAnsi="Calibri" w:cs="Times New Roman"/>
            <w:sz w:val="22"/>
            <w:szCs w:val="22"/>
            <w:lang w:eastAsia="en-US"/>
          </w:rPr>
          <w:t xml:space="preserve">uradna brošura programa </w:t>
        </w:r>
        <w:proofErr w:type="spellStart"/>
        <w:r w:rsidR="00164C06" w:rsidRPr="00164C06">
          <w:rPr>
            <w:rStyle w:val="Hyperlink"/>
            <w:rFonts w:ascii="Calibri" w:eastAsia="Calibri" w:hAnsi="Calibri" w:cs="Times New Roman"/>
            <w:sz w:val="22"/>
            <w:szCs w:val="22"/>
            <w:lang w:eastAsia="en-US"/>
          </w:rPr>
          <w:t>Erasmus</w:t>
        </w:r>
        <w:proofErr w:type="spellEnd"/>
        <w:r w:rsidR="00164C06" w:rsidRPr="00164C06">
          <w:rPr>
            <w:rStyle w:val="Hyperlink"/>
            <w:rFonts w:ascii="Calibri" w:eastAsia="Calibri" w:hAnsi="Calibri" w:cs="Times New Roman"/>
            <w:sz w:val="22"/>
            <w:szCs w:val="22"/>
            <w:lang w:eastAsia="en-US"/>
          </w:rPr>
          <w:t>+: Mladina</w:t>
        </w:r>
      </w:hyperlink>
      <w:r w:rsidR="00164C06">
        <w:rPr>
          <w:rFonts w:ascii="Calibri" w:eastAsia="Calibri" w:hAnsi="Calibri" w:cs="Times New Roman"/>
          <w:sz w:val="22"/>
          <w:szCs w:val="22"/>
          <w:lang w:eastAsia="en-US"/>
        </w:rPr>
        <w:t>.</w:t>
      </w:r>
    </w:p>
    <w:p w14:paraId="21D7A46E" w14:textId="77777777" w:rsidR="00164C06" w:rsidRDefault="00164C06" w:rsidP="003C42EC">
      <w:pPr>
        <w:spacing w:after="160" w:line="259" w:lineRule="auto"/>
        <w:jc w:val="both"/>
        <w:rPr>
          <w:rFonts w:ascii="Calibri" w:eastAsia="Calibri" w:hAnsi="Calibri" w:cs="Times New Roman"/>
          <w:b/>
          <w:sz w:val="22"/>
          <w:szCs w:val="22"/>
          <w:lang w:eastAsia="en-US"/>
        </w:rPr>
      </w:pPr>
    </w:p>
    <w:p w14:paraId="0F81D78F" w14:textId="03DF1FE7" w:rsidR="003C42EC" w:rsidRPr="003C42EC" w:rsidRDefault="003C42EC" w:rsidP="003C42EC">
      <w:pPr>
        <w:spacing w:after="160" w:line="259" w:lineRule="auto"/>
        <w:jc w:val="both"/>
        <w:rPr>
          <w:rFonts w:ascii="Calibri" w:eastAsia="Calibri" w:hAnsi="Calibri" w:cs="Times New Roman"/>
          <w:b/>
          <w:sz w:val="22"/>
          <w:szCs w:val="22"/>
          <w:lang w:eastAsia="en-US"/>
        </w:rPr>
      </w:pPr>
      <w:r w:rsidRPr="00164C06">
        <w:rPr>
          <w:rFonts w:ascii="Calibri" w:eastAsia="Calibri" w:hAnsi="Calibri" w:cs="Times New Roman"/>
          <w:b/>
          <w:sz w:val="22"/>
          <w:szCs w:val="22"/>
          <w:lang w:eastAsia="en-US"/>
        </w:rPr>
        <w:t>EVROPSKA SOLIDARNOSTNA ENOTA</w:t>
      </w:r>
    </w:p>
    <w:p w14:paraId="03373490" w14:textId="302C7658" w:rsidR="003C42EC" w:rsidRDefault="00164C06"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noProof/>
          <w:sz w:val="22"/>
          <w:szCs w:val="22"/>
          <w:lang w:eastAsia="en-US"/>
        </w:rPr>
        <mc:AlternateContent>
          <mc:Choice Requires="wps">
            <w:drawing>
              <wp:anchor distT="91440" distB="91440" distL="137160" distR="137160" simplePos="0" relativeHeight="251659264" behindDoc="0" locked="0" layoutInCell="0" allowOverlap="1" wp14:anchorId="1988D6F3" wp14:editId="2948A3FA">
                <wp:simplePos x="0" y="0"/>
                <wp:positionH relativeFrom="margin">
                  <wp:align>left</wp:align>
                </wp:positionH>
                <wp:positionV relativeFrom="margin">
                  <wp:posOffset>3185795</wp:posOffset>
                </wp:positionV>
                <wp:extent cx="2171700" cy="5742940"/>
                <wp:effectExtent l="5080" t="0" r="5080" b="5080"/>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71700" cy="5742940"/>
                        </a:xfrm>
                        <a:prstGeom prst="roundRect">
                          <a:avLst>
                            <a:gd name="adj" fmla="val 13032"/>
                          </a:avLst>
                        </a:prstGeom>
                        <a:solidFill>
                          <a:srgbClr val="7030A0"/>
                        </a:solidFill>
                        <a:extLst/>
                      </wps:spPr>
                      <wps:txbx>
                        <w:txbxContent>
                          <w:p w14:paraId="3E055875" w14:textId="77777777" w:rsidR="003C42EC" w:rsidRPr="003C42EC" w:rsidRDefault="003C42EC" w:rsidP="003C42EC">
                            <w:pPr>
                              <w:jc w:val="both"/>
                              <w:rPr>
                                <w:rFonts w:ascii="Calibri Light" w:eastAsia="Times New Roman" w:hAnsi="Calibri Light" w:cs="Times New Roman"/>
                                <w:i/>
                                <w:iCs/>
                                <w:color w:val="FFFFFF"/>
                                <w:sz w:val="24"/>
                                <w:szCs w:val="24"/>
                              </w:rPr>
                            </w:pPr>
                            <w:r w:rsidRPr="003C42EC">
                              <w:rPr>
                                <w:rFonts w:ascii="Calibri Light" w:eastAsia="Times New Roman" w:hAnsi="Calibri Light" w:cs="Times New Roman"/>
                                <w:i/>
                                <w:iCs/>
                                <w:color w:val="FFFFFF"/>
                                <w:sz w:val="24"/>
                                <w:szCs w:val="24"/>
                              </w:rPr>
                              <w:t xml:space="preserve">Od vključno l. 2021 smo na slovenski Nacionalni agenciji v okviru obeh programov na področju mladine podelili </w:t>
                            </w:r>
                            <w:r w:rsidRPr="003C42EC">
                              <w:rPr>
                                <w:rFonts w:ascii="Calibri Light" w:eastAsia="Times New Roman" w:hAnsi="Calibri Light" w:cs="Times New Roman"/>
                                <w:b/>
                                <w:i/>
                                <w:iCs/>
                                <w:color w:val="FFFFFF"/>
                                <w:sz w:val="24"/>
                                <w:szCs w:val="24"/>
                              </w:rPr>
                              <w:t>nekaj več 25,5 milijonov evrov sredstev</w:t>
                            </w:r>
                            <w:r w:rsidRPr="003C42EC">
                              <w:rPr>
                                <w:rFonts w:ascii="Calibri Light" w:eastAsia="Times New Roman" w:hAnsi="Calibri Light" w:cs="Times New Roman"/>
                                <w:i/>
                                <w:iCs/>
                                <w:color w:val="FFFFFF"/>
                                <w:sz w:val="24"/>
                                <w:szCs w:val="24"/>
                              </w:rPr>
                              <w:t xml:space="preserve">, v okviru tega pa sprejeli </w:t>
                            </w:r>
                            <w:r w:rsidRPr="003C42EC">
                              <w:rPr>
                                <w:rFonts w:ascii="Calibri Light" w:eastAsia="Times New Roman" w:hAnsi="Calibri Light" w:cs="Times New Roman"/>
                                <w:b/>
                                <w:i/>
                                <w:iCs/>
                                <w:color w:val="FFFFFF"/>
                                <w:sz w:val="24"/>
                                <w:szCs w:val="24"/>
                              </w:rPr>
                              <w:t>645 projektov</w:t>
                            </w:r>
                            <w:r w:rsidRPr="003C42EC">
                              <w:rPr>
                                <w:rFonts w:ascii="Calibri Light" w:eastAsia="Times New Roman" w:hAnsi="Calibri Light" w:cs="Times New Roman"/>
                                <w:i/>
                                <w:iCs/>
                                <w:color w:val="FFFFFF"/>
                                <w:sz w:val="24"/>
                                <w:szCs w:val="24"/>
                              </w:rPr>
                              <w:t xml:space="preserve">, ki jih je </w:t>
                            </w:r>
                            <w:r w:rsidRPr="003C42EC">
                              <w:rPr>
                                <w:rFonts w:ascii="Calibri Light" w:eastAsia="Times New Roman" w:hAnsi="Calibri Light" w:cs="Times New Roman"/>
                                <w:b/>
                                <w:i/>
                                <w:iCs/>
                                <w:color w:val="FFFFFF"/>
                                <w:sz w:val="24"/>
                                <w:szCs w:val="24"/>
                              </w:rPr>
                              <w:t>prijavilo 252 različnih organizacij</w:t>
                            </w:r>
                            <w:r w:rsidRPr="003C42EC">
                              <w:rPr>
                                <w:rFonts w:ascii="Calibri Light" w:eastAsia="Times New Roman" w:hAnsi="Calibri Light" w:cs="Times New Roman"/>
                                <w:i/>
                                <w:iCs/>
                                <w:color w:val="FFFFFF"/>
                                <w:sz w:val="24"/>
                                <w:szCs w:val="24"/>
                              </w:rPr>
                              <w:t xml:space="preserve">. Ker organizacije v projektih sodelujejo še z drugimi partnerskimi organizacijami, je skupno število </w:t>
                            </w:r>
                            <w:r w:rsidRPr="003C42EC">
                              <w:rPr>
                                <w:rFonts w:ascii="Calibri Light" w:eastAsia="Times New Roman" w:hAnsi="Calibri Light" w:cs="Times New Roman"/>
                                <w:b/>
                                <w:i/>
                                <w:iCs/>
                                <w:color w:val="FFFFFF"/>
                                <w:sz w:val="24"/>
                                <w:szCs w:val="24"/>
                              </w:rPr>
                              <w:t>vseh vključenih organizacij 1.091</w:t>
                            </w:r>
                            <w:r w:rsidRPr="003C42EC">
                              <w:rPr>
                                <w:rFonts w:ascii="Calibri Light" w:eastAsia="Times New Roman" w:hAnsi="Calibri Light" w:cs="Times New Roman"/>
                                <w:i/>
                                <w:iCs/>
                                <w:color w:val="FFFFFF"/>
                                <w:sz w:val="24"/>
                                <w:szCs w:val="24"/>
                              </w:rPr>
                              <w:t xml:space="preserve"> (oziroma 1.894, če štejemo pojavitve istih organizacij v različnih projektih). V projektih je predvidenih </w:t>
                            </w:r>
                            <w:r w:rsidRPr="003C42EC">
                              <w:rPr>
                                <w:rFonts w:ascii="Calibri Light" w:eastAsia="Times New Roman" w:hAnsi="Calibri Light" w:cs="Times New Roman"/>
                                <w:b/>
                                <w:i/>
                                <w:iCs/>
                                <w:color w:val="FFFFFF"/>
                                <w:sz w:val="24"/>
                                <w:szCs w:val="24"/>
                              </w:rPr>
                              <w:t>25.982 udeležencev</w:t>
                            </w:r>
                            <w:r w:rsidRPr="003C42EC">
                              <w:rPr>
                                <w:rFonts w:ascii="Calibri Light" w:eastAsia="Times New Roman" w:hAnsi="Calibri Light" w:cs="Times New Roman"/>
                                <w:i/>
                                <w:iCs/>
                                <w:color w:val="FFFFFF"/>
                                <w:sz w:val="24"/>
                                <w:szCs w:val="24"/>
                              </w:rPr>
                              <w:t xml:space="preserve">, med katerimi je </w:t>
                            </w:r>
                            <w:r w:rsidRPr="003C42EC">
                              <w:rPr>
                                <w:rFonts w:ascii="Calibri Light" w:eastAsia="Times New Roman" w:hAnsi="Calibri Light" w:cs="Times New Roman"/>
                                <w:b/>
                                <w:i/>
                                <w:iCs/>
                                <w:color w:val="FFFFFF"/>
                                <w:sz w:val="24"/>
                                <w:szCs w:val="24"/>
                              </w:rPr>
                              <w:t>5.940 udeležencev z manj priložnostmi</w:t>
                            </w:r>
                            <w:r w:rsidRPr="003C42EC">
                              <w:rPr>
                                <w:rFonts w:ascii="Calibri Light" w:eastAsia="Times New Roman" w:hAnsi="Calibri Light" w:cs="Times New Roman"/>
                                <w:i/>
                                <w:iCs/>
                                <w:color w:val="FFFFFF"/>
                                <w:sz w:val="24"/>
                                <w:szCs w:val="24"/>
                              </w:rPr>
                              <w:t xml:space="preserve"> (to je slabih 23 %). Še posebej program Evropska solidarnostna enota, konkretno prostovoljski projekti, so izjemno uspešni pri vključevanju mladih z manj priložnostmi (več kot dve tretjini vključenih prostovoljcev).</w:t>
                            </w:r>
                          </w:p>
                          <w:p w14:paraId="6E1F5CD0" w14:textId="77777777" w:rsidR="003C42EC" w:rsidRPr="003C42EC" w:rsidRDefault="003C42EC" w:rsidP="003C42EC">
                            <w:pPr>
                              <w:jc w:val="center"/>
                              <w:rPr>
                                <w:rFonts w:ascii="Calibri Light" w:eastAsia="Times New Roman" w:hAnsi="Calibri Light" w:cs="Times New Roman"/>
                                <w:i/>
                                <w:iCs/>
                                <w:color w:val="FFFFFF"/>
                                <w:sz w:val="28"/>
                                <w:szCs w:val="2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88D6F3" id="AutoShape 2" o:spid="_x0000_s1026" style="position:absolute;left:0;text-align:left;margin-left:0;margin-top:250.85pt;width:171pt;height:452.2pt;rotation:90;z-index:251659264;visibility:visible;mso-wrap-style:square;mso-width-percent:0;mso-height-percent:0;mso-wrap-distance-left:10.8pt;mso-wrap-distance-top:7.2pt;mso-wrap-distance-right:10.8pt;mso-wrap-distance-bottom:7.2pt;mso-position-horizontal:left;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" o:allowincell="f" fillcolor="#7030a0" stroked="f">
                <v:textbox>
                  <w:txbxContent>
                    <w:p w14:paraId="3E055875" w14:textId="77777777" w:rsidR="003C42EC" w:rsidRPr="003C42EC" w:rsidRDefault="003C42EC" w:rsidP="003C42EC">
                      <w:pPr>
                        <w:jc w:val="both"/>
                        <w:rPr>
                          <w:rFonts w:ascii="Calibri Light" w:eastAsia="Times New Roman" w:hAnsi="Calibri Light" w:cs="Times New Roman"/>
                          <w:i/>
                          <w:iCs/>
                          <w:color w:val="FFFFFF"/>
                          <w:sz w:val="24"/>
                          <w:szCs w:val="24"/>
                        </w:rPr>
                      </w:pPr>
                      <w:r w:rsidRPr="003C42EC">
                        <w:rPr>
                          <w:rFonts w:ascii="Calibri Light" w:eastAsia="Times New Roman" w:hAnsi="Calibri Light" w:cs="Times New Roman"/>
                          <w:i/>
                          <w:iCs/>
                          <w:color w:val="FFFFFF"/>
                          <w:sz w:val="24"/>
                          <w:szCs w:val="24"/>
                        </w:rPr>
                        <w:t xml:space="preserve">Od vključno l. 2021 smo na slovenski Nacionalni agenciji v okviru obeh programov na področju mladine podelili </w:t>
                      </w:r>
                      <w:r w:rsidRPr="003C42EC">
                        <w:rPr>
                          <w:rFonts w:ascii="Calibri Light" w:eastAsia="Times New Roman" w:hAnsi="Calibri Light" w:cs="Times New Roman"/>
                          <w:b/>
                          <w:i/>
                          <w:iCs/>
                          <w:color w:val="FFFFFF"/>
                          <w:sz w:val="24"/>
                          <w:szCs w:val="24"/>
                        </w:rPr>
                        <w:t>nekaj več 25,5 milijonov evrov sredstev</w:t>
                      </w:r>
                      <w:r w:rsidRPr="003C42EC">
                        <w:rPr>
                          <w:rFonts w:ascii="Calibri Light" w:eastAsia="Times New Roman" w:hAnsi="Calibri Light" w:cs="Times New Roman"/>
                          <w:i/>
                          <w:iCs/>
                          <w:color w:val="FFFFFF"/>
                          <w:sz w:val="24"/>
                          <w:szCs w:val="24"/>
                        </w:rPr>
                        <w:t xml:space="preserve">, v okviru tega pa sprejeli </w:t>
                      </w:r>
                      <w:r w:rsidRPr="003C42EC">
                        <w:rPr>
                          <w:rFonts w:ascii="Calibri Light" w:eastAsia="Times New Roman" w:hAnsi="Calibri Light" w:cs="Times New Roman"/>
                          <w:b/>
                          <w:i/>
                          <w:iCs/>
                          <w:color w:val="FFFFFF"/>
                          <w:sz w:val="24"/>
                          <w:szCs w:val="24"/>
                        </w:rPr>
                        <w:t>645 projektov</w:t>
                      </w:r>
                      <w:r w:rsidRPr="003C42EC">
                        <w:rPr>
                          <w:rFonts w:ascii="Calibri Light" w:eastAsia="Times New Roman" w:hAnsi="Calibri Light" w:cs="Times New Roman"/>
                          <w:i/>
                          <w:iCs/>
                          <w:color w:val="FFFFFF"/>
                          <w:sz w:val="24"/>
                          <w:szCs w:val="24"/>
                        </w:rPr>
                        <w:t xml:space="preserve">, ki jih je </w:t>
                      </w:r>
                      <w:r w:rsidRPr="003C42EC">
                        <w:rPr>
                          <w:rFonts w:ascii="Calibri Light" w:eastAsia="Times New Roman" w:hAnsi="Calibri Light" w:cs="Times New Roman"/>
                          <w:b/>
                          <w:i/>
                          <w:iCs/>
                          <w:color w:val="FFFFFF"/>
                          <w:sz w:val="24"/>
                          <w:szCs w:val="24"/>
                        </w:rPr>
                        <w:t>prijavilo 252 različnih organizacij</w:t>
                      </w:r>
                      <w:r w:rsidRPr="003C42EC">
                        <w:rPr>
                          <w:rFonts w:ascii="Calibri Light" w:eastAsia="Times New Roman" w:hAnsi="Calibri Light" w:cs="Times New Roman"/>
                          <w:i/>
                          <w:iCs/>
                          <w:color w:val="FFFFFF"/>
                          <w:sz w:val="24"/>
                          <w:szCs w:val="24"/>
                        </w:rPr>
                        <w:t xml:space="preserve">. Ker organizacije v projektih sodelujejo še z drugimi partnerskimi organizacijami, je skupno število </w:t>
                      </w:r>
                      <w:r w:rsidRPr="003C42EC">
                        <w:rPr>
                          <w:rFonts w:ascii="Calibri Light" w:eastAsia="Times New Roman" w:hAnsi="Calibri Light" w:cs="Times New Roman"/>
                          <w:b/>
                          <w:i/>
                          <w:iCs/>
                          <w:color w:val="FFFFFF"/>
                          <w:sz w:val="24"/>
                          <w:szCs w:val="24"/>
                        </w:rPr>
                        <w:t>vseh vključenih organizacij 1.091</w:t>
                      </w:r>
                      <w:r w:rsidRPr="003C42EC">
                        <w:rPr>
                          <w:rFonts w:ascii="Calibri Light" w:eastAsia="Times New Roman" w:hAnsi="Calibri Light" w:cs="Times New Roman"/>
                          <w:i/>
                          <w:iCs/>
                          <w:color w:val="FFFFFF"/>
                          <w:sz w:val="24"/>
                          <w:szCs w:val="24"/>
                        </w:rPr>
                        <w:t xml:space="preserve"> (oziroma 1.894, če štejemo pojavitve istih organizacij v različnih projektih). V projektih je predvidenih </w:t>
                      </w:r>
                      <w:r w:rsidRPr="003C42EC">
                        <w:rPr>
                          <w:rFonts w:ascii="Calibri Light" w:eastAsia="Times New Roman" w:hAnsi="Calibri Light" w:cs="Times New Roman"/>
                          <w:b/>
                          <w:i/>
                          <w:iCs/>
                          <w:color w:val="FFFFFF"/>
                          <w:sz w:val="24"/>
                          <w:szCs w:val="24"/>
                        </w:rPr>
                        <w:t>25.982 udeležencev</w:t>
                      </w:r>
                      <w:r w:rsidRPr="003C42EC">
                        <w:rPr>
                          <w:rFonts w:ascii="Calibri Light" w:eastAsia="Times New Roman" w:hAnsi="Calibri Light" w:cs="Times New Roman"/>
                          <w:i/>
                          <w:iCs/>
                          <w:color w:val="FFFFFF"/>
                          <w:sz w:val="24"/>
                          <w:szCs w:val="24"/>
                        </w:rPr>
                        <w:t xml:space="preserve">, med katerimi je </w:t>
                      </w:r>
                      <w:r w:rsidRPr="003C42EC">
                        <w:rPr>
                          <w:rFonts w:ascii="Calibri Light" w:eastAsia="Times New Roman" w:hAnsi="Calibri Light" w:cs="Times New Roman"/>
                          <w:b/>
                          <w:i/>
                          <w:iCs/>
                          <w:color w:val="FFFFFF"/>
                          <w:sz w:val="24"/>
                          <w:szCs w:val="24"/>
                        </w:rPr>
                        <w:t>5.940 udeležencev z manj priložnostmi</w:t>
                      </w:r>
                      <w:r w:rsidRPr="003C42EC">
                        <w:rPr>
                          <w:rFonts w:ascii="Calibri Light" w:eastAsia="Times New Roman" w:hAnsi="Calibri Light" w:cs="Times New Roman"/>
                          <w:i/>
                          <w:iCs/>
                          <w:color w:val="FFFFFF"/>
                          <w:sz w:val="24"/>
                          <w:szCs w:val="24"/>
                        </w:rPr>
                        <w:t xml:space="preserve"> (to je slabih 23 %). Še posebej program Evropska solidarnostna enota, konkretno prostovoljski projekti, so izjemno uspešni pri vključevanju mladih z manj priložnostmi (več kot dve tretjini vključenih prostovoljcev).</w:t>
                      </w:r>
                    </w:p>
                    <w:p w14:paraId="6E1F5CD0" w14:textId="77777777" w:rsidR="003C42EC" w:rsidRPr="003C42EC" w:rsidRDefault="003C42EC" w:rsidP="003C42EC">
                      <w:pPr>
                        <w:jc w:val="center"/>
                        <w:rPr>
                          <w:rFonts w:ascii="Calibri Light" w:eastAsia="Times New Roman" w:hAnsi="Calibri Light" w:cs="Times New Roman"/>
                          <w:i/>
                          <w:iCs/>
                          <w:color w:val="FFFFFF"/>
                          <w:sz w:val="28"/>
                          <w:szCs w:val="28"/>
                        </w:rPr>
                      </w:pPr>
                    </w:p>
                  </w:txbxContent>
                </v:textbox>
                <w10:wrap type="square" anchorx="margin" anchory="margin"/>
              </v:roundrect>
            </w:pict>
          </mc:Fallback>
        </mc:AlternateContent>
      </w:r>
      <w:r w:rsidR="003C42EC" w:rsidRPr="003C42EC">
        <w:rPr>
          <w:rFonts w:ascii="Calibri" w:eastAsia="Calibri" w:hAnsi="Calibri" w:cs="Times New Roman"/>
          <w:sz w:val="22"/>
          <w:szCs w:val="22"/>
          <w:lang w:eastAsia="en-US"/>
        </w:rPr>
        <w:t>Program Evropska solidarnostna enota (ESE) je program EU, ki je namenjen gradnji bolj vključujoče, solidarnostne družbe, podpori ranljivim družbenim skupinam ter odzivanju na družbene in humanitarne izzive. Mladim, v starosti od 18 do 30 let ponuja, da prek delovanja za skupno dobro razvijajo in pridobivajo različna znanja in spretnosti, ter jim omogoča osebno rast. Cilj programa je spodbujanje solidarnosti kot vrednote ter krepitev povezanosti, demokracije in državljanstva v Evropi ob hkratnem reševanju družbenih izzivov in spodbujanju socialne vključenosti.</w:t>
      </w:r>
    </w:p>
    <w:p w14:paraId="1ED28D2E" w14:textId="1033D985"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Preberi več:</w:t>
      </w:r>
    </w:p>
    <w:p w14:paraId="3F2D91CE" w14:textId="385C14F7" w:rsidR="00164C06"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3" w:history="1">
        <w:r w:rsidR="00164C06" w:rsidRPr="00164C06">
          <w:rPr>
            <w:rStyle w:val="Hyperlink"/>
            <w:rFonts w:ascii="Calibri" w:eastAsia="Calibri" w:hAnsi="Calibri" w:cs="Times New Roman"/>
            <w:sz w:val="22"/>
            <w:szCs w:val="22"/>
            <w:lang w:eastAsia="en-US"/>
          </w:rPr>
          <w:t>uradna stran programa Evropska solidarnostna enota</w:t>
        </w:r>
      </w:hyperlink>
      <w:r w:rsidR="00164C06">
        <w:rPr>
          <w:rFonts w:ascii="Calibri" w:eastAsia="Calibri" w:hAnsi="Calibri" w:cs="Times New Roman"/>
          <w:sz w:val="22"/>
          <w:szCs w:val="22"/>
          <w:lang w:eastAsia="en-US"/>
        </w:rPr>
        <w:t>,</w:t>
      </w:r>
    </w:p>
    <w:p w14:paraId="77E820D8" w14:textId="57C7CA9B" w:rsidR="003C42EC" w:rsidRDefault="009203FB" w:rsidP="00DE3551">
      <w:pPr>
        <w:pStyle w:val="ListParagraph"/>
        <w:numPr>
          <w:ilvl w:val="0"/>
          <w:numId w:val="10"/>
        </w:numPr>
        <w:spacing w:line="259" w:lineRule="auto"/>
        <w:jc w:val="both"/>
        <w:rPr>
          <w:rFonts w:ascii="Calibri" w:eastAsia="Calibri" w:hAnsi="Calibri" w:cs="Times New Roman"/>
          <w:sz w:val="22"/>
          <w:szCs w:val="22"/>
          <w:lang w:eastAsia="en-US"/>
        </w:rPr>
      </w:pPr>
      <w:hyperlink r:id="rId14" w:history="1">
        <w:r w:rsidR="00164C06" w:rsidRPr="00164C06">
          <w:rPr>
            <w:rStyle w:val="Hyperlink"/>
            <w:rFonts w:ascii="Calibri" w:eastAsia="Calibri" w:hAnsi="Calibri" w:cs="Times New Roman"/>
            <w:sz w:val="22"/>
            <w:szCs w:val="22"/>
            <w:lang w:eastAsia="en-US"/>
          </w:rPr>
          <w:t>uradna brošura programa Evropska solidarnostna enota</w:t>
        </w:r>
      </w:hyperlink>
      <w:r w:rsidR="00DE3551">
        <w:rPr>
          <w:rFonts w:ascii="Calibri" w:eastAsia="Calibri" w:hAnsi="Calibri" w:cs="Times New Roman"/>
          <w:sz w:val="22"/>
          <w:szCs w:val="22"/>
          <w:lang w:eastAsia="en-US"/>
        </w:rPr>
        <w:t>,</w:t>
      </w:r>
    </w:p>
    <w:p w14:paraId="40BA0595" w14:textId="7C6CB6E9" w:rsidR="00DE3551" w:rsidRPr="00DE3551" w:rsidRDefault="009203FB" w:rsidP="003C42EC">
      <w:pPr>
        <w:pStyle w:val="ListParagraph"/>
        <w:numPr>
          <w:ilvl w:val="0"/>
          <w:numId w:val="10"/>
        </w:numPr>
        <w:spacing w:after="160" w:line="259" w:lineRule="auto"/>
        <w:jc w:val="both"/>
        <w:rPr>
          <w:rFonts w:ascii="Calibri" w:eastAsia="Calibri" w:hAnsi="Calibri" w:cs="Times New Roman"/>
          <w:sz w:val="22"/>
          <w:szCs w:val="22"/>
          <w:lang w:eastAsia="en-US"/>
        </w:rPr>
      </w:pPr>
      <w:hyperlink r:id="rId15" w:history="1">
        <w:r w:rsidR="00DE3551" w:rsidRPr="00DE3551">
          <w:rPr>
            <w:rStyle w:val="Hyperlink"/>
            <w:rFonts w:ascii="Calibri" w:eastAsia="Calibri" w:hAnsi="Calibri" w:cs="Times New Roman"/>
            <w:sz w:val="22"/>
            <w:szCs w:val="22"/>
            <w:lang w:eastAsia="en-US"/>
          </w:rPr>
          <w:t>portal Evropske solidarnostne enote.</w:t>
        </w:r>
      </w:hyperlink>
    </w:p>
    <w:p w14:paraId="1F4108F1" w14:textId="5629A612" w:rsidR="003C42EC" w:rsidRPr="003C42EC" w:rsidRDefault="003C42EC" w:rsidP="003C42EC">
      <w:pPr>
        <w:spacing w:after="160" w:line="259" w:lineRule="auto"/>
        <w:jc w:val="both"/>
        <w:rPr>
          <w:rFonts w:ascii="Calibri" w:eastAsia="Calibri" w:hAnsi="Calibri" w:cs="Times New Roman"/>
          <w:b/>
          <w:sz w:val="22"/>
          <w:szCs w:val="22"/>
          <w:lang w:eastAsia="en-US"/>
        </w:rPr>
      </w:pPr>
      <w:r w:rsidRPr="003C42EC">
        <w:rPr>
          <w:rFonts w:ascii="Calibri" w:eastAsia="Calibri" w:hAnsi="Calibri" w:cs="Times New Roman"/>
          <w:b/>
          <w:sz w:val="22"/>
          <w:szCs w:val="22"/>
          <w:lang w:eastAsia="en-US"/>
        </w:rPr>
        <w:t>USPEŠNOST IN UČINKI evropskih programov na področju mladine</w:t>
      </w:r>
    </w:p>
    <w:p w14:paraId="1D00C385"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Evropska programa na področju mladine z malimi vložki dosegata velike rezultate. </w:t>
      </w:r>
    </w:p>
    <w:p w14:paraId="4159811C" w14:textId="62C78064" w:rsid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Programi imajo pomembne učinke na posameznike, organizacije in druga, predvsem lokalna okolja. Udeleženci s sodelovanjem v projektih krepijo prednostna področja programov: vključevanje in raznolikost, udeležbo v demokratičnem življenju, skupne vrednote in državljansko udejstvovanje, digitalno preobrazbo ter </w:t>
      </w:r>
      <w:proofErr w:type="spellStart"/>
      <w:r w:rsidRPr="003C42EC">
        <w:rPr>
          <w:rFonts w:ascii="Calibri" w:eastAsia="Calibri" w:hAnsi="Calibri" w:cs="Times New Roman"/>
          <w:sz w:val="22"/>
          <w:szCs w:val="22"/>
          <w:lang w:eastAsia="en-US"/>
        </w:rPr>
        <w:t>okoljsko</w:t>
      </w:r>
      <w:proofErr w:type="spellEnd"/>
      <w:r w:rsidRPr="003C42EC">
        <w:rPr>
          <w:rFonts w:ascii="Calibri" w:eastAsia="Calibri" w:hAnsi="Calibri" w:cs="Times New Roman"/>
          <w:sz w:val="22"/>
          <w:szCs w:val="22"/>
          <w:lang w:eastAsia="en-US"/>
        </w:rPr>
        <w:t xml:space="preserve"> problematiko in boj proti podnebnim spremembam. </w:t>
      </w:r>
    </w:p>
    <w:p w14:paraId="1A955C9D" w14:textId="5BD10939" w:rsidR="00164C06" w:rsidRDefault="00164C06" w:rsidP="00DE3551">
      <w:pPr>
        <w:spacing w:line="259" w:lineRule="auto"/>
        <w:jc w:val="both"/>
        <w:rPr>
          <w:rFonts w:ascii="Calibri" w:eastAsia="Calibri" w:hAnsi="Calibri" w:cs="Times New Roman"/>
          <w:sz w:val="22"/>
          <w:szCs w:val="22"/>
          <w:lang w:eastAsia="en-US"/>
        </w:rPr>
      </w:pPr>
      <w:r>
        <w:rPr>
          <w:rFonts w:ascii="Calibri" w:eastAsia="Calibri" w:hAnsi="Calibri" w:cs="Times New Roman"/>
          <w:sz w:val="22"/>
          <w:szCs w:val="22"/>
          <w:lang w:eastAsia="en-US"/>
        </w:rPr>
        <w:t>Preberi več:</w:t>
      </w:r>
    </w:p>
    <w:p w14:paraId="52299D1D" w14:textId="5D7756F4" w:rsidR="00164C06" w:rsidRDefault="009203FB"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6" w:history="1">
        <w:r w:rsidR="00164C06">
          <w:rPr>
            <w:rStyle w:val="Hyperlink"/>
            <w:rFonts w:ascii="Calibri" w:eastAsia="Calibri" w:hAnsi="Calibri" w:cs="Times New Roman"/>
            <w:sz w:val="22"/>
            <w:szCs w:val="22"/>
            <w:lang w:eastAsia="en-US"/>
          </w:rPr>
          <w:t>s</w:t>
        </w:r>
        <w:r w:rsidR="00164C06" w:rsidRPr="00164C06">
          <w:rPr>
            <w:rStyle w:val="Hyperlink"/>
            <w:rFonts w:ascii="Calibri" w:eastAsia="Calibri" w:hAnsi="Calibri" w:cs="Times New Roman"/>
            <w:sz w:val="22"/>
            <w:szCs w:val="22"/>
            <w:lang w:eastAsia="en-US"/>
          </w:rPr>
          <w:t xml:space="preserve">tatistika izvajanja programa </w:t>
        </w:r>
        <w:proofErr w:type="spellStart"/>
        <w:r w:rsidR="00164C06" w:rsidRPr="00164C06">
          <w:rPr>
            <w:rStyle w:val="Hyperlink"/>
            <w:rFonts w:ascii="Calibri" w:eastAsia="Calibri" w:hAnsi="Calibri" w:cs="Times New Roman"/>
            <w:sz w:val="22"/>
            <w:szCs w:val="22"/>
            <w:lang w:eastAsia="en-US"/>
          </w:rPr>
          <w:t>Erasmus</w:t>
        </w:r>
        <w:proofErr w:type="spellEnd"/>
        <w:r w:rsidR="00164C06" w:rsidRPr="00164C06">
          <w:rPr>
            <w:rStyle w:val="Hyperlink"/>
            <w:rFonts w:ascii="Calibri" w:eastAsia="Calibri" w:hAnsi="Calibri" w:cs="Times New Roman"/>
            <w:sz w:val="22"/>
            <w:szCs w:val="22"/>
            <w:lang w:eastAsia="en-US"/>
          </w:rPr>
          <w:t xml:space="preserve">+: </w:t>
        </w:r>
        <w:r w:rsidR="00DE3551">
          <w:rPr>
            <w:rStyle w:val="Hyperlink"/>
            <w:rFonts w:ascii="Calibri" w:eastAsia="Calibri" w:hAnsi="Calibri" w:cs="Times New Roman"/>
            <w:sz w:val="22"/>
            <w:szCs w:val="22"/>
            <w:lang w:eastAsia="en-US"/>
          </w:rPr>
          <w:t>M</w:t>
        </w:r>
        <w:r w:rsidR="00164C06" w:rsidRPr="00164C06">
          <w:rPr>
            <w:rStyle w:val="Hyperlink"/>
            <w:rFonts w:ascii="Calibri" w:eastAsia="Calibri" w:hAnsi="Calibri" w:cs="Times New Roman"/>
            <w:sz w:val="22"/>
            <w:szCs w:val="22"/>
            <w:lang w:eastAsia="en-US"/>
          </w:rPr>
          <w:t>ladina 2021-2027</w:t>
        </w:r>
      </w:hyperlink>
      <w:r w:rsidR="00164C06">
        <w:rPr>
          <w:rFonts w:ascii="Calibri" w:eastAsia="Calibri" w:hAnsi="Calibri" w:cs="Times New Roman"/>
          <w:sz w:val="22"/>
          <w:szCs w:val="22"/>
          <w:lang w:eastAsia="en-US"/>
        </w:rPr>
        <w:t>,</w:t>
      </w:r>
    </w:p>
    <w:p w14:paraId="1E5A10D7" w14:textId="3B6539A8" w:rsidR="00164C06" w:rsidRDefault="009203FB"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7" w:history="1">
        <w:r w:rsidR="00164C06" w:rsidRPr="00164C06">
          <w:rPr>
            <w:rStyle w:val="Hyperlink"/>
            <w:rFonts w:ascii="Calibri" w:eastAsia="Calibri" w:hAnsi="Calibri" w:cs="Times New Roman"/>
            <w:sz w:val="22"/>
            <w:szCs w:val="22"/>
            <w:lang w:eastAsia="en-US"/>
          </w:rPr>
          <w:t>statistika izvajanja programa Evropska solidarnostna enota 2021-2027</w:t>
        </w:r>
      </w:hyperlink>
      <w:r w:rsidR="00164C06">
        <w:rPr>
          <w:rFonts w:ascii="Calibri" w:eastAsia="Calibri" w:hAnsi="Calibri" w:cs="Times New Roman"/>
          <w:sz w:val="22"/>
          <w:szCs w:val="22"/>
          <w:lang w:eastAsia="en-US"/>
        </w:rPr>
        <w:t>,</w:t>
      </w:r>
    </w:p>
    <w:p w14:paraId="5D28BB65" w14:textId="7A10A40C" w:rsidR="00125776" w:rsidRDefault="009203FB"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8" w:history="1">
        <w:r w:rsidR="00164C06" w:rsidRPr="00164C06">
          <w:rPr>
            <w:rStyle w:val="Hyperlink"/>
            <w:rFonts w:ascii="Calibri" w:eastAsia="Calibri" w:hAnsi="Calibri" w:cs="Times New Roman"/>
            <w:sz w:val="22"/>
            <w:szCs w:val="22"/>
            <w:lang w:eastAsia="en-US"/>
          </w:rPr>
          <w:t>raziskave učinkov programov</w:t>
        </w:r>
      </w:hyperlink>
      <w:r w:rsidR="00125776">
        <w:rPr>
          <w:rFonts w:ascii="Calibri" w:eastAsia="Calibri" w:hAnsi="Calibri" w:cs="Times New Roman"/>
          <w:sz w:val="22"/>
          <w:szCs w:val="22"/>
          <w:lang w:eastAsia="en-US"/>
        </w:rPr>
        <w:t>,</w:t>
      </w:r>
    </w:p>
    <w:p w14:paraId="7D5BB60E" w14:textId="285210BA" w:rsidR="00164C06" w:rsidRPr="00164C06" w:rsidRDefault="009203FB" w:rsidP="00DE3551">
      <w:pPr>
        <w:pStyle w:val="ListParagraph"/>
        <w:numPr>
          <w:ilvl w:val="0"/>
          <w:numId w:val="11"/>
        </w:numPr>
        <w:spacing w:line="259" w:lineRule="auto"/>
        <w:jc w:val="both"/>
        <w:rPr>
          <w:rFonts w:ascii="Calibri" w:eastAsia="Calibri" w:hAnsi="Calibri" w:cs="Times New Roman"/>
          <w:sz w:val="22"/>
          <w:szCs w:val="22"/>
          <w:lang w:eastAsia="en-US"/>
        </w:rPr>
      </w:pPr>
      <w:hyperlink r:id="rId19" w:history="1">
        <w:r w:rsidR="00125776" w:rsidRPr="00125776">
          <w:rPr>
            <w:rStyle w:val="Hyperlink"/>
            <w:rFonts w:ascii="Calibri" w:eastAsia="Calibri" w:hAnsi="Calibri" w:cs="Times New Roman"/>
            <w:sz w:val="22"/>
            <w:szCs w:val="22"/>
            <w:lang w:eastAsia="en-US"/>
          </w:rPr>
          <w:t>najboljši projekti obeh programov v preteklem letu</w:t>
        </w:r>
      </w:hyperlink>
      <w:r w:rsidR="00125776">
        <w:rPr>
          <w:rFonts w:ascii="Calibri" w:eastAsia="Calibri" w:hAnsi="Calibri" w:cs="Times New Roman"/>
          <w:sz w:val="22"/>
          <w:szCs w:val="22"/>
          <w:lang w:eastAsia="en-US"/>
        </w:rPr>
        <w:t>.</w:t>
      </w:r>
      <w:r w:rsidR="00164C06">
        <w:rPr>
          <w:rFonts w:ascii="Calibri" w:eastAsia="Calibri" w:hAnsi="Calibri" w:cs="Times New Roman"/>
          <w:sz w:val="22"/>
          <w:szCs w:val="22"/>
          <w:lang w:eastAsia="en-US"/>
        </w:rPr>
        <w:t xml:space="preserve">  </w:t>
      </w:r>
    </w:p>
    <w:p w14:paraId="21BAE711"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
    <w:p w14:paraId="1A3F2D20"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r w:rsidRPr="003C42EC">
        <w:rPr>
          <w:rFonts w:ascii="Calibri" w:eastAsia="Calibri" w:hAnsi="Calibri" w:cs="Times New Roman"/>
          <w:b/>
          <w:sz w:val="22"/>
          <w:szCs w:val="22"/>
          <w:lang w:eastAsia="en-US"/>
        </w:rPr>
        <w:lastRenderedPageBreak/>
        <w:t>Nekaj statistike ob svetovnem dnevu mladih prostovoljcev</w:t>
      </w:r>
    </w:p>
    <w:p w14:paraId="45F9FE14" w14:textId="77777777" w:rsidR="00B30723" w:rsidRPr="003C42EC" w:rsidRDefault="00B30723" w:rsidP="00B30723">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Od </w:t>
      </w:r>
      <w:r>
        <w:rPr>
          <w:rFonts w:ascii="Calibri" w:eastAsia="Calibri" w:hAnsi="Calibri" w:cs="Times New Roman"/>
          <w:sz w:val="22"/>
          <w:szCs w:val="22"/>
          <w:lang w:eastAsia="en-US"/>
        </w:rPr>
        <w:t xml:space="preserve">l. </w:t>
      </w:r>
      <w:r w:rsidRPr="003C42EC">
        <w:rPr>
          <w:rFonts w:ascii="Calibri" w:eastAsia="Calibri" w:hAnsi="Calibri" w:cs="Times New Roman"/>
          <w:sz w:val="22"/>
          <w:szCs w:val="22"/>
          <w:lang w:eastAsia="en-US"/>
        </w:rPr>
        <w:t xml:space="preserve">2021 smo v pri sprejetih prostovoljskih projektih </w:t>
      </w:r>
      <w:r>
        <w:rPr>
          <w:rFonts w:ascii="Calibri" w:eastAsia="Calibri" w:hAnsi="Calibri" w:cs="Times New Roman"/>
          <w:sz w:val="22"/>
          <w:szCs w:val="22"/>
          <w:lang w:eastAsia="en-US"/>
        </w:rPr>
        <w:t xml:space="preserve">pri slovenski nacionalni agenciji </w:t>
      </w:r>
      <w:r w:rsidRPr="003C42EC">
        <w:rPr>
          <w:rFonts w:ascii="Calibri" w:eastAsia="Calibri" w:hAnsi="Calibri" w:cs="Times New Roman"/>
          <w:sz w:val="22"/>
          <w:szCs w:val="22"/>
          <w:lang w:eastAsia="en-US"/>
        </w:rPr>
        <w:t xml:space="preserve">predvideli </w:t>
      </w:r>
      <w:r w:rsidRPr="003C42EC">
        <w:rPr>
          <w:rFonts w:ascii="Calibri" w:eastAsia="Calibri" w:hAnsi="Calibri" w:cs="Times New Roman"/>
          <w:b/>
          <w:sz w:val="22"/>
          <w:szCs w:val="22"/>
          <w:lang w:eastAsia="en-US"/>
        </w:rPr>
        <w:t>1.368 prostovoljcev</w:t>
      </w:r>
      <w:r w:rsidRPr="003C42EC">
        <w:rPr>
          <w:rFonts w:ascii="Calibri" w:eastAsia="Calibri" w:hAnsi="Calibri" w:cs="Times New Roman"/>
          <w:sz w:val="22"/>
          <w:szCs w:val="22"/>
          <w:lang w:eastAsia="en-US"/>
        </w:rPr>
        <w:t xml:space="preserve">, med katerimi jih je svojo prostovoljstvo do 31. 3. 2025 uresničilo že </w:t>
      </w:r>
      <w:r w:rsidRPr="003C42EC">
        <w:rPr>
          <w:rFonts w:ascii="Calibri" w:eastAsia="Calibri" w:hAnsi="Calibri" w:cs="Times New Roman"/>
          <w:b/>
          <w:sz w:val="22"/>
          <w:szCs w:val="22"/>
          <w:lang w:eastAsia="en-US"/>
        </w:rPr>
        <w:t>981</w:t>
      </w:r>
      <w:r w:rsidRPr="003C42EC">
        <w:rPr>
          <w:rFonts w:ascii="Calibri" w:eastAsia="Calibri" w:hAnsi="Calibri" w:cs="Times New Roman"/>
          <w:sz w:val="22"/>
          <w:szCs w:val="22"/>
          <w:lang w:eastAsia="en-US"/>
        </w:rPr>
        <w:t>. Na vseevropski ravni je bilo v prostovoljskih projektih v enakem obdobju predvidenih 64.160 prostovoljcev, med katerimi jih je svojo prostovoljstvo izvedlo že 47.002.</w:t>
      </w:r>
    </w:p>
    <w:p w14:paraId="6096FB63"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b/>
          <w:sz w:val="22"/>
          <w:szCs w:val="22"/>
          <w:lang w:eastAsia="en-US"/>
        </w:rPr>
        <w:t xml:space="preserve">Top 6 držav, </w:t>
      </w:r>
      <w:r w:rsidRPr="003C42EC">
        <w:rPr>
          <w:rFonts w:ascii="Calibri" w:eastAsia="Calibri" w:hAnsi="Calibri" w:cs="Times New Roman"/>
          <w:sz w:val="22"/>
          <w:szCs w:val="22"/>
          <w:lang w:eastAsia="en-US"/>
        </w:rPr>
        <w:t>ki  v tem programskem obdobju pošiljajo mlade na prostovoljske projekte v Slovenijo.</w:t>
      </w:r>
    </w:p>
    <w:tbl>
      <w:tblPr>
        <w:tblW w:w="9209" w:type="dxa"/>
        <w:tblCellMar>
          <w:left w:w="70" w:type="dxa"/>
          <w:right w:w="70" w:type="dxa"/>
        </w:tblCellMar>
        <w:tblLook w:val="04A0" w:firstRow="1" w:lastRow="0" w:firstColumn="1" w:lastColumn="0" w:noHBand="0" w:noVBand="1"/>
      </w:tblPr>
      <w:tblGrid>
        <w:gridCol w:w="6799"/>
        <w:gridCol w:w="2410"/>
      </w:tblGrid>
      <w:tr w:rsidR="003C42EC" w:rsidRPr="003C42EC" w14:paraId="46D9B586" w14:textId="77777777" w:rsidTr="003D6860">
        <w:trPr>
          <w:trHeight w:val="300"/>
        </w:trPr>
        <w:tc>
          <w:tcPr>
            <w:tcW w:w="6799" w:type="dxa"/>
            <w:tcBorders>
              <w:top w:val="single" w:sz="4" w:space="0" w:color="8064A2"/>
              <w:left w:val="single" w:sz="4" w:space="0" w:color="8064A2"/>
              <w:bottom w:val="single" w:sz="4" w:space="0" w:color="auto"/>
              <w:right w:val="nil"/>
            </w:tcBorders>
            <w:shd w:val="clear" w:color="8064A2" w:fill="8064A2"/>
            <w:noWrap/>
            <w:vAlign w:val="bottom"/>
            <w:hideMark/>
          </w:tcPr>
          <w:p w14:paraId="1B36DF8E" w14:textId="77777777" w:rsidR="003C42EC" w:rsidRPr="003C42EC" w:rsidRDefault="003C42EC" w:rsidP="003C42EC">
            <w:pPr>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Pošiljajoča država</w:t>
            </w:r>
          </w:p>
        </w:tc>
        <w:tc>
          <w:tcPr>
            <w:tcW w:w="2410" w:type="dxa"/>
            <w:tcBorders>
              <w:top w:val="single" w:sz="4" w:space="0" w:color="8064A2"/>
              <w:left w:val="nil"/>
              <w:bottom w:val="single" w:sz="4" w:space="0" w:color="auto"/>
              <w:right w:val="single" w:sz="4" w:space="0" w:color="8064A2"/>
            </w:tcBorders>
            <w:shd w:val="clear" w:color="8064A2" w:fill="8064A2"/>
            <w:noWrap/>
            <w:vAlign w:val="bottom"/>
            <w:hideMark/>
          </w:tcPr>
          <w:p w14:paraId="232B1537"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Število prostovoljcev</w:t>
            </w:r>
          </w:p>
        </w:tc>
      </w:tr>
      <w:tr w:rsidR="003C42EC" w:rsidRPr="003C42EC" w14:paraId="6CCA1EC7"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5A7A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Francija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D809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144</w:t>
            </w:r>
          </w:p>
        </w:tc>
      </w:tr>
      <w:tr w:rsidR="003C42EC" w:rsidRPr="003C42EC" w14:paraId="32CC8DD4"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ABE9"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Španija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EC79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130</w:t>
            </w:r>
          </w:p>
        </w:tc>
      </w:tr>
      <w:tr w:rsidR="003C42EC" w:rsidRPr="003C42EC" w14:paraId="3989F5AB"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9D5E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Italija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0198"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103</w:t>
            </w:r>
          </w:p>
        </w:tc>
      </w:tr>
      <w:tr w:rsidR="003C42EC" w:rsidRPr="003C42EC" w14:paraId="6D54D341"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2659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Slovenija (nacionalni prostovoljci in skupinska prostovoljstva)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0C5E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r>
      <w:tr w:rsidR="003C42EC" w:rsidRPr="003C42EC" w14:paraId="7305905F"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9688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Nemčija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D313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61</w:t>
            </w:r>
          </w:p>
        </w:tc>
      </w:tr>
      <w:tr w:rsidR="003C42EC" w:rsidRPr="003C42EC" w14:paraId="1C328F0F" w14:textId="77777777" w:rsidTr="003D6860">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08FB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Turčija</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6150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45</w:t>
            </w:r>
          </w:p>
        </w:tc>
      </w:tr>
    </w:tbl>
    <w:p w14:paraId="5AA6E52D"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p>
    <w:p w14:paraId="4FB2C810"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b/>
          <w:sz w:val="22"/>
          <w:szCs w:val="22"/>
          <w:lang w:eastAsia="en-US"/>
        </w:rPr>
        <w:t>Top 6 držav</w:t>
      </w:r>
      <w:r w:rsidRPr="003C42EC">
        <w:rPr>
          <w:rFonts w:ascii="Calibri" w:eastAsia="Calibri" w:hAnsi="Calibri" w:cs="Times New Roman"/>
          <w:sz w:val="22"/>
          <w:szCs w:val="22"/>
          <w:lang w:eastAsia="en-US"/>
        </w:rPr>
        <w:t>, v tem programskem obdobju, kamor na prostovoljske aktivnosti odhajajo slovenski udeleženci.</w:t>
      </w:r>
    </w:p>
    <w:tbl>
      <w:tblPr>
        <w:tblW w:w="9209" w:type="dxa"/>
        <w:tblCellMar>
          <w:left w:w="70" w:type="dxa"/>
          <w:right w:w="70" w:type="dxa"/>
        </w:tblCellMar>
        <w:tblLook w:val="04A0" w:firstRow="1" w:lastRow="0" w:firstColumn="1" w:lastColumn="0" w:noHBand="0" w:noVBand="1"/>
      </w:tblPr>
      <w:tblGrid>
        <w:gridCol w:w="6941"/>
        <w:gridCol w:w="2268"/>
      </w:tblGrid>
      <w:tr w:rsidR="003C42EC" w:rsidRPr="003C42EC" w14:paraId="72EFF67E" w14:textId="77777777" w:rsidTr="003D6860">
        <w:trPr>
          <w:trHeight w:val="300"/>
        </w:trPr>
        <w:tc>
          <w:tcPr>
            <w:tcW w:w="6941" w:type="dxa"/>
            <w:tcBorders>
              <w:top w:val="single" w:sz="4" w:space="0" w:color="8064A2"/>
              <w:left w:val="single" w:sz="4" w:space="0" w:color="8064A2"/>
              <w:bottom w:val="single" w:sz="4" w:space="0" w:color="auto"/>
              <w:right w:val="nil"/>
            </w:tcBorders>
            <w:shd w:val="clear" w:color="8064A2" w:fill="8064A2"/>
            <w:noWrap/>
            <w:vAlign w:val="bottom"/>
            <w:hideMark/>
          </w:tcPr>
          <w:p w14:paraId="18B1EA0D" w14:textId="77777777" w:rsidR="003C42EC" w:rsidRPr="003C42EC" w:rsidRDefault="003C42EC" w:rsidP="003C42EC">
            <w:pPr>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Gostiteljska država</w:t>
            </w:r>
          </w:p>
        </w:tc>
        <w:tc>
          <w:tcPr>
            <w:tcW w:w="2268" w:type="dxa"/>
            <w:tcBorders>
              <w:top w:val="single" w:sz="4" w:space="0" w:color="8064A2"/>
              <w:left w:val="nil"/>
              <w:bottom w:val="single" w:sz="4" w:space="0" w:color="auto"/>
              <w:right w:val="single" w:sz="4" w:space="0" w:color="8064A2"/>
            </w:tcBorders>
            <w:shd w:val="clear" w:color="8064A2" w:fill="8064A2"/>
            <w:noWrap/>
            <w:vAlign w:val="bottom"/>
            <w:hideMark/>
          </w:tcPr>
          <w:p w14:paraId="7C6CBF33"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Število prostovoljcev</w:t>
            </w:r>
          </w:p>
        </w:tc>
      </w:tr>
      <w:tr w:rsidR="003C42EC" w:rsidRPr="003C42EC" w14:paraId="35C1B574"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D0406C"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Slovenija (nacionalni prostovoljci in skupinska prostovoljstva)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46AC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r>
      <w:tr w:rsidR="003C42EC" w:rsidRPr="003C42EC" w14:paraId="31618076"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AF67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Španija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DE61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14</w:t>
            </w:r>
          </w:p>
        </w:tc>
      </w:tr>
      <w:tr w:rsidR="003C42EC" w:rsidRPr="003C42EC" w14:paraId="3D39C084"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A02D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Portugalska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CA38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11</w:t>
            </w:r>
          </w:p>
        </w:tc>
      </w:tr>
      <w:tr w:rsidR="003C42EC" w:rsidRPr="003C42EC" w14:paraId="40688DF2"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B5F5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Nizozemska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49EB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r>
      <w:tr w:rsidR="003C42EC" w:rsidRPr="003C42EC" w14:paraId="491E423A"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1A45C0"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Poljska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2792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9</w:t>
            </w:r>
          </w:p>
        </w:tc>
      </w:tr>
      <w:tr w:rsidR="003C42EC" w:rsidRPr="003C42EC" w14:paraId="20F4ADEC" w14:textId="77777777" w:rsidTr="003D6860">
        <w:trPr>
          <w:trHeight w:val="300"/>
        </w:trPr>
        <w:tc>
          <w:tcPr>
            <w:tcW w:w="6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F9758"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Hrvaška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DD08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r>
    </w:tbl>
    <w:p w14:paraId="6E4B85FD" w14:textId="77777777" w:rsidR="009203FB" w:rsidRDefault="009203FB" w:rsidP="003C42EC">
      <w:pPr>
        <w:spacing w:after="160" w:line="259" w:lineRule="auto"/>
        <w:jc w:val="both"/>
        <w:rPr>
          <w:rFonts w:ascii="Calibri" w:eastAsia="Calibri" w:hAnsi="Calibri" w:cs="Times New Roman"/>
          <w:b/>
          <w:sz w:val="22"/>
          <w:szCs w:val="22"/>
          <w:lang w:eastAsia="en-US"/>
        </w:rPr>
      </w:pPr>
    </w:p>
    <w:p w14:paraId="65C0EE08" w14:textId="521798BE" w:rsidR="003C42EC" w:rsidRPr="003C42EC" w:rsidRDefault="003C42EC" w:rsidP="003C42EC">
      <w:pPr>
        <w:spacing w:after="160" w:line="259" w:lineRule="auto"/>
        <w:jc w:val="both"/>
        <w:rPr>
          <w:rFonts w:ascii="Calibri" w:eastAsia="Calibri" w:hAnsi="Calibri" w:cs="Times New Roman"/>
          <w:b/>
          <w:sz w:val="22"/>
          <w:szCs w:val="22"/>
          <w:lang w:eastAsia="en-US"/>
        </w:rPr>
      </w:pPr>
      <w:bookmarkStart w:id="0" w:name="_GoBack"/>
      <w:bookmarkEnd w:id="0"/>
      <w:r w:rsidRPr="003C42EC">
        <w:rPr>
          <w:rFonts w:ascii="Calibri" w:eastAsia="Calibri" w:hAnsi="Calibri" w:cs="Times New Roman"/>
          <w:b/>
          <w:sz w:val="22"/>
          <w:szCs w:val="22"/>
          <w:lang w:eastAsia="en-US"/>
        </w:rPr>
        <w:t xml:space="preserve">Izvajanje evropskih programov na področju mladine v obdobju 2021–2024 v Sloveniji </w:t>
      </w:r>
    </w:p>
    <w:p w14:paraId="357884B2" w14:textId="77777777" w:rsidR="003C42EC" w:rsidRPr="009203FB" w:rsidRDefault="003C42EC" w:rsidP="003C42EC">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r w:rsidRPr="009203FB">
        <w:rPr>
          <w:rFonts w:ascii="Calibri Light" w:eastAsia="Times New Roman" w:hAnsi="Calibri Light" w:cs="Times New Roman"/>
          <w:b/>
          <w:color w:val="7030A0"/>
          <w:kern w:val="2"/>
          <w:sz w:val="24"/>
          <w:szCs w:val="32"/>
          <w:lang w:eastAsia="en-US"/>
          <w14:ligatures w14:val="standardContextual"/>
        </w:rPr>
        <w:t>Projekti in organizacije – primerjava regij (oba programa, padajoče po %)</w:t>
      </w:r>
    </w:p>
    <w:tbl>
      <w:tblPr>
        <w:tblW w:w="9356" w:type="dxa"/>
        <w:tblCellMar>
          <w:left w:w="70" w:type="dxa"/>
          <w:right w:w="70" w:type="dxa"/>
        </w:tblCellMar>
        <w:tblLook w:val="04A0" w:firstRow="1" w:lastRow="0" w:firstColumn="1" w:lastColumn="0" w:noHBand="0" w:noVBand="1"/>
      </w:tblPr>
      <w:tblGrid>
        <w:gridCol w:w="2629"/>
        <w:gridCol w:w="2361"/>
        <w:gridCol w:w="2068"/>
        <w:gridCol w:w="2298"/>
      </w:tblGrid>
      <w:tr w:rsidR="003C42EC" w:rsidRPr="003C42EC" w14:paraId="036C794A" w14:textId="77777777" w:rsidTr="003D6860">
        <w:trPr>
          <w:trHeight w:val="304"/>
        </w:trPr>
        <w:tc>
          <w:tcPr>
            <w:tcW w:w="2629" w:type="dxa"/>
            <w:tcBorders>
              <w:top w:val="nil"/>
              <w:left w:val="nil"/>
              <w:bottom w:val="single" w:sz="4" w:space="0" w:color="E4DFEC"/>
              <w:right w:val="nil"/>
            </w:tcBorders>
            <w:shd w:val="clear" w:color="60497A" w:fill="60497A"/>
            <w:noWrap/>
            <w:vAlign w:val="bottom"/>
            <w:hideMark/>
          </w:tcPr>
          <w:p w14:paraId="6B8767B2"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t>PROJEKTI PO REGIJAH</w:t>
            </w:r>
          </w:p>
        </w:tc>
        <w:tc>
          <w:tcPr>
            <w:tcW w:w="2361" w:type="dxa"/>
            <w:tcBorders>
              <w:top w:val="nil"/>
              <w:left w:val="nil"/>
              <w:bottom w:val="single" w:sz="4" w:space="0" w:color="CCC0DA"/>
              <w:right w:val="nil"/>
            </w:tcBorders>
            <w:shd w:val="clear" w:color="60497A" w:fill="60497A"/>
            <w:noWrap/>
            <w:vAlign w:val="bottom"/>
            <w:hideMark/>
          </w:tcPr>
          <w:p w14:paraId="44A1F8FF"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Prijavljeni projekti</w:t>
            </w:r>
          </w:p>
        </w:tc>
        <w:tc>
          <w:tcPr>
            <w:tcW w:w="2068" w:type="dxa"/>
            <w:tcBorders>
              <w:top w:val="nil"/>
              <w:left w:val="nil"/>
              <w:bottom w:val="single" w:sz="4" w:space="0" w:color="CCC0DA"/>
              <w:right w:val="nil"/>
            </w:tcBorders>
            <w:shd w:val="clear" w:color="60497A" w:fill="60497A"/>
            <w:noWrap/>
            <w:vAlign w:val="bottom"/>
            <w:hideMark/>
          </w:tcPr>
          <w:p w14:paraId="14DA26AE"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Sprejeti projekti </w:t>
            </w:r>
          </w:p>
        </w:tc>
        <w:tc>
          <w:tcPr>
            <w:tcW w:w="2298" w:type="dxa"/>
            <w:tcBorders>
              <w:top w:val="nil"/>
              <w:left w:val="nil"/>
              <w:bottom w:val="single" w:sz="4" w:space="0" w:color="CCC0DA"/>
              <w:right w:val="nil"/>
            </w:tcBorders>
            <w:shd w:val="clear" w:color="60497A" w:fill="60497A"/>
            <w:noWrap/>
            <w:vAlign w:val="bottom"/>
            <w:hideMark/>
          </w:tcPr>
          <w:p w14:paraId="100AA519"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prijave (%)</w:t>
            </w:r>
          </w:p>
        </w:tc>
      </w:tr>
      <w:tr w:rsidR="003C42EC" w:rsidRPr="003C42EC" w14:paraId="0E21592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375D11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posavska</w:t>
            </w:r>
          </w:p>
        </w:tc>
        <w:tc>
          <w:tcPr>
            <w:tcW w:w="2361" w:type="dxa"/>
            <w:tcBorders>
              <w:top w:val="single" w:sz="4" w:space="0" w:color="E4DFEC"/>
              <w:left w:val="nil"/>
              <w:bottom w:val="single" w:sz="4" w:space="0" w:color="E4DFEC"/>
              <w:right w:val="nil"/>
            </w:tcBorders>
            <w:shd w:val="clear" w:color="auto" w:fill="auto"/>
            <w:noWrap/>
            <w:vAlign w:val="bottom"/>
            <w:hideMark/>
          </w:tcPr>
          <w:p w14:paraId="09E43F7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38</w:t>
            </w:r>
          </w:p>
        </w:tc>
        <w:tc>
          <w:tcPr>
            <w:tcW w:w="2068" w:type="dxa"/>
            <w:tcBorders>
              <w:top w:val="single" w:sz="4" w:space="0" w:color="E4DFEC"/>
              <w:left w:val="nil"/>
              <w:bottom w:val="single" w:sz="4" w:space="0" w:color="E4DFEC"/>
              <w:right w:val="nil"/>
            </w:tcBorders>
            <w:shd w:val="clear" w:color="auto" w:fill="auto"/>
            <w:noWrap/>
            <w:vAlign w:val="bottom"/>
            <w:hideMark/>
          </w:tcPr>
          <w:p w14:paraId="1462C046"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33</w:t>
            </w:r>
          </w:p>
        </w:tc>
        <w:tc>
          <w:tcPr>
            <w:tcW w:w="2298" w:type="dxa"/>
            <w:tcBorders>
              <w:top w:val="single" w:sz="4" w:space="0" w:color="E4DFEC"/>
              <w:left w:val="nil"/>
              <w:bottom w:val="single" w:sz="4" w:space="0" w:color="E4DFEC"/>
              <w:right w:val="nil"/>
            </w:tcBorders>
            <w:shd w:val="clear" w:color="auto" w:fill="auto"/>
            <w:noWrap/>
            <w:vAlign w:val="bottom"/>
            <w:hideMark/>
          </w:tcPr>
          <w:p w14:paraId="2B76F853"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86,84%</w:t>
            </w:r>
          </w:p>
        </w:tc>
      </w:tr>
      <w:tr w:rsidR="003C42EC" w:rsidRPr="003C42EC" w14:paraId="2FBB5E3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3065EE35"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zasavska</w:t>
            </w:r>
          </w:p>
        </w:tc>
        <w:tc>
          <w:tcPr>
            <w:tcW w:w="2361" w:type="dxa"/>
            <w:tcBorders>
              <w:top w:val="single" w:sz="4" w:space="0" w:color="E4DFEC"/>
              <w:left w:val="nil"/>
              <w:bottom w:val="single" w:sz="4" w:space="0" w:color="E4DFEC"/>
              <w:right w:val="nil"/>
            </w:tcBorders>
            <w:shd w:val="clear" w:color="auto" w:fill="auto"/>
            <w:noWrap/>
            <w:vAlign w:val="bottom"/>
            <w:hideMark/>
          </w:tcPr>
          <w:p w14:paraId="5170343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60</w:t>
            </w:r>
          </w:p>
        </w:tc>
        <w:tc>
          <w:tcPr>
            <w:tcW w:w="2068" w:type="dxa"/>
            <w:tcBorders>
              <w:top w:val="single" w:sz="4" w:space="0" w:color="E4DFEC"/>
              <w:left w:val="nil"/>
              <w:bottom w:val="single" w:sz="4" w:space="0" w:color="E4DFEC"/>
              <w:right w:val="nil"/>
            </w:tcBorders>
            <w:shd w:val="clear" w:color="auto" w:fill="auto"/>
            <w:noWrap/>
            <w:vAlign w:val="bottom"/>
            <w:hideMark/>
          </w:tcPr>
          <w:p w14:paraId="588F9DA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45</w:t>
            </w:r>
          </w:p>
        </w:tc>
        <w:tc>
          <w:tcPr>
            <w:tcW w:w="2298" w:type="dxa"/>
            <w:tcBorders>
              <w:top w:val="single" w:sz="4" w:space="0" w:color="E4DFEC"/>
              <w:left w:val="nil"/>
              <w:bottom w:val="single" w:sz="4" w:space="0" w:color="E4DFEC"/>
              <w:right w:val="nil"/>
            </w:tcBorders>
            <w:shd w:val="clear" w:color="auto" w:fill="auto"/>
            <w:noWrap/>
            <w:vAlign w:val="bottom"/>
            <w:hideMark/>
          </w:tcPr>
          <w:p w14:paraId="189F3B8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75,00%</w:t>
            </w:r>
          </w:p>
        </w:tc>
      </w:tr>
      <w:tr w:rsidR="003C42EC" w:rsidRPr="003C42EC" w14:paraId="077D8F4C"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421967D3"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goriška</w:t>
            </w:r>
          </w:p>
        </w:tc>
        <w:tc>
          <w:tcPr>
            <w:tcW w:w="2361" w:type="dxa"/>
            <w:tcBorders>
              <w:top w:val="single" w:sz="4" w:space="0" w:color="E4DFEC"/>
              <w:left w:val="nil"/>
              <w:bottom w:val="single" w:sz="4" w:space="0" w:color="E4DFEC"/>
              <w:right w:val="nil"/>
            </w:tcBorders>
            <w:shd w:val="clear" w:color="auto" w:fill="auto"/>
            <w:noWrap/>
            <w:vAlign w:val="bottom"/>
            <w:hideMark/>
          </w:tcPr>
          <w:p w14:paraId="63B0E45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36</w:t>
            </w:r>
          </w:p>
        </w:tc>
        <w:tc>
          <w:tcPr>
            <w:tcW w:w="2068" w:type="dxa"/>
            <w:tcBorders>
              <w:top w:val="single" w:sz="4" w:space="0" w:color="E4DFEC"/>
              <w:left w:val="nil"/>
              <w:bottom w:val="single" w:sz="4" w:space="0" w:color="E4DFEC"/>
              <w:right w:val="nil"/>
            </w:tcBorders>
            <w:shd w:val="clear" w:color="auto" w:fill="auto"/>
            <w:noWrap/>
            <w:vAlign w:val="bottom"/>
            <w:hideMark/>
          </w:tcPr>
          <w:p w14:paraId="1433C907"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20</w:t>
            </w:r>
          </w:p>
        </w:tc>
        <w:tc>
          <w:tcPr>
            <w:tcW w:w="2298" w:type="dxa"/>
            <w:tcBorders>
              <w:top w:val="single" w:sz="4" w:space="0" w:color="E4DFEC"/>
              <w:left w:val="nil"/>
              <w:bottom w:val="single" w:sz="4" w:space="0" w:color="E4DFEC"/>
              <w:right w:val="nil"/>
            </w:tcBorders>
            <w:shd w:val="clear" w:color="auto" w:fill="auto"/>
            <w:noWrap/>
            <w:vAlign w:val="bottom"/>
            <w:hideMark/>
          </w:tcPr>
          <w:p w14:paraId="21B3BD9A"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55,56%</w:t>
            </w:r>
          </w:p>
        </w:tc>
      </w:tr>
      <w:tr w:rsidR="003C42EC" w:rsidRPr="003C42EC" w14:paraId="334E7056"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6EEFB9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obalno-kraška</w:t>
            </w:r>
          </w:p>
        </w:tc>
        <w:tc>
          <w:tcPr>
            <w:tcW w:w="2361" w:type="dxa"/>
            <w:tcBorders>
              <w:top w:val="single" w:sz="4" w:space="0" w:color="E4DFEC"/>
              <w:left w:val="nil"/>
              <w:bottom w:val="single" w:sz="4" w:space="0" w:color="E4DFEC"/>
              <w:right w:val="nil"/>
            </w:tcBorders>
            <w:shd w:val="clear" w:color="auto" w:fill="auto"/>
            <w:noWrap/>
            <w:vAlign w:val="bottom"/>
            <w:hideMark/>
          </w:tcPr>
          <w:p w14:paraId="4937F8A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55</w:t>
            </w:r>
          </w:p>
        </w:tc>
        <w:tc>
          <w:tcPr>
            <w:tcW w:w="2068" w:type="dxa"/>
            <w:tcBorders>
              <w:top w:val="single" w:sz="4" w:space="0" w:color="E4DFEC"/>
              <w:left w:val="nil"/>
              <w:bottom w:val="single" w:sz="4" w:space="0" w:color="E4DFEC"/>
              <w:right w:val="nil"/>
            </w:tcBorders>
            <w:shd w:val="clear" w:color="auto" w:fill="auto"/>
            <w:noWrap/>
            <w:vAlign w:val="bottom"/>
            <w:hideMark/>
          </w:tcPr>
          <w:p w14:paraId="0349E15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30</w:t>
            </w:r>
          </w:p>
        </w:tc>
        <w:tc>
          <w:tcPr>
            <w:tcW w:w="2298" w:type="dxa"/>
            <w:tcBorders>
              <w:top w:val="single" w:sz="4" w:space="0" w:color="E4DFEC"/>
              <w:left w:val="nil"/>
              <w:bottom w:val="single" w:sz="4" w:space="0" w:color="E4DFEC"/>
              <w:right w:val="nil"/>
            </w:tcBorders>
            <w:shd w:val="clear" w:color="auto" w:fill="auto"/>
            <w:noWrap/>
            <w:vAlign w:val="bottom"/>
            <w:hideMark/>
          </w:tcPr>
          <w:p w14:paraId="445606C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54,55%</w:t>
            </w:r>
          </w:p>
        </w:tc>
      </w:tr>
      <w:tr w:rsidR="003C42EC" w:rsidRPr="003C42EC" w14:paraId="49821CDE"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633869A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gorenjska</w:t>
            </w:r>
          </w:p>
        </w:tc>
        <w:tc>
          <w:tcPr>
            <w:tcW w:w="2361" w:type="dxa"/>
            <w:tcBorders>
              <w:top w:val="single" w:sz="4" w:space="0" w:color="E4DFEC"/>
              <w:left w:val="nil"/>
              <w:bottom w:val="single" w:sz="4" w:space="0" w:color="E4DFEC"/>
              <w:right w:val="nil"/>
            </w:tcBorders>
            <w:shd w:val="clear" w:color="auto" w:fill="auto"/>
            <w:noWrap/>
            <w:vAlign w:val="bottom"/>
            <w:hideMark/>
          </w:tcPr>
          <w:p w14:paraId="0639564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69</w:t>
            </w:r>
          </w:p>
        </w:tc>
        <w:tc>
          <w:tcPr>
            <w:tcW w:w="2068" w:type="dxa"/>
            <w:tcBorders>
              <w:top w:val="single" w:sz="4" w:space="0" w:color="E4DFEC"/>
              <w:left w:val="nil"/>
              <w:bottom w:val="single" w:sz="4" w:space="0" w:color="E4DFEC"/>
              <w:right w:val="nil"/>
            </w:tcBorders>
            <w:shd w:val="clear" w:color="auto" w:fill="auto"/>
            <w:noWrap/>
            <w:vAlign w:val="bottom"/>
            <w:hideMark/>
          </w:tcPr>
          <w:p w14:paraId="60AEAC6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35</w:t>
            </w:r>
          </w:p>
        </w:tc>
        <w:tc>
          <w:tcPr>
            <w:tcW w:w="2298" w:type="dxa"/>
            <w:tcBorders>
              <w:top w:val="single" w:sz="4" w:space="0" w:color="E4DFEC"/>
              <w:left w:val="nil"/>
              <w:bottom w:val="single" w:sz="4" w:space="0" w:color="E4DFEC"/>
              <w:right w:val="nil"/>
            </w:tcBorders>
            <w:shd w:val="clear" w:color="auto" w:fill="auto"/>
            <w:noWrap/>
            <w:vAlign w:val="bottom"/>
            <w:hideMark/>
          </w:tcPr>
          <w:p w14:paraId="28185BAF"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50,72%</w:t>
            </w:r>
          </w:p>
        </w:tc>
      </w:tr>
      <w:tr w:rsidR="003C42EC" w:rsidRPr="003C42EC" w14:paraId="5C9E11CD"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1F9A57C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osrednjeslovenska</w:t>
            </w:r>
          </w:p>
        </w:tc>
        <w:tc>
          <w:tcPr>
            <w:tcW w:w="2361" w:type="dxa"/>
            <w:tcBorders>
              <w:top w:val="single" w:sz="4" w:space="0" w:color="E4DFEC"/>
              <w:left w:val="nil"/>
              <w:bottom w:val="single" w:sz="4" w:space="0" w:color="E4DFEC"/>
              <w:right w:val="nil"/>
            </w:tcBorders>
            <w:shd w:val="clear" w:color="auto" w:fill="auto"/>
            <w:noWrap/>
            <w:vAlign w:val="bottom"/>
            <w:hideMark/>
          </w:tcPr>
          <w:p w14:paraId="7F25383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497</w:t>
            </w:r>
          </w:p>
        </w:tc>
        <w:tc>
          <w:tcPr>
            <w:tcW w:w="2068" w:type="dxa"/>
            <w:tcBorders>
              <w:top w:val="single" w:sz="4" w:space="0" w:color="E4DFEC"/>
              <w:left w:val="nil"/>
              <w:bottom w:val="single" w:sz="4" w:space="0" w:color="E4DFEC"/>
              <w:right w:val="nil"/>
            </w:tcBorders>
            <w:shd w:val="clear" w:color="auto" w:fill="auto"/>
            <w:noWrap/>
            <w:vAlign w:val="bottom"/>
            <w:hideMark/>
          </w:tcPr>
          <w:p w14:paraId="51E988A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250</w:t>
            </w:r>
          </w:p>
        </w:tc>
        <w:tc>
          <w:tcPr>
            <w:tcW w:w="2298" w:type="dxa"/>
            <w:tcBorders>
              <w:top w:val="single" w:sz="4" w:space="0" w:color="E4DFEC"/>
              <w:left w:val="nil"/>
              <w:bottom w:val="single" w:sz="4" w:space="0" w:color="E4DFEC"/>
              <w:right w:val="nil"/>
            </w:tcBorders>
            <w:shd w:val="clear" w:color="auto" w:fill="auto"/>
            <w:noWrap/>
            <w:vAlign w:val="bottom"/>
            <w:hideMark/>
          </w:tcPr>
          <w:p w14:paraId="072CCC16"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50,30%</w:t>
            </w:r>
          </w:p>
        </w:tc>
      </w:tr>
      <w:tr w:rsidR="003C42EC" w:rsidRPr="003C42EC" w14:paraId="5FEFCC2A"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371DCCF3"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primorsko-notranjska</w:t>
            </w:r>
          </w:p>
        </w:tc>
        <w:tc>
          <w:tcPr>
            <w:tcW w:w="2361" w:type="dxa"/>
            <w:tcBorders>
              <w:top w:val="single" w:sz="4" w:space="0" w:color="E4DFEC"/>
              <w:left w:val="nil"/>
              <w:bottom w:val="single" w:sz="4" w:space="0" w:color="E4DFEC"/>
              <w:right w:val="nil"/>
            </w:tcBorders>
            <w:shd w:val="clear" w:color="auto" w:fill="auto"/>
            <w:noWrap/>
            <w:vAlign w:val="bottom"/>
            <w:hideMark/>
          </w:tcPr>
          <w:p w14:paraId="0D4C5A3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36</w:t>
            </w:r>
          </w:p>
        </w:tc>
        <w:tc>
          <w:tcPr>
            <w:tcW w:w="2068" w:type="dxa"/>
            <w:tcBorders>
              <w:top w:val="single" w:sz="4" w:space="0" w:color="E4DFEC"/>
              <w:left w:val="nil"/>
              <w:bottom w:val="single" w:sz="4" w:space="0" w:color="E4DFEC"/>
              <w:right w:val="nil"/>
            </w:tcBorders>
            <w:shd w:val="clear" w:color="auto" w:fill="auto"/>
            <w:noWrap/>
            <w:vAlign w:val="bottom"/>
            <w:hideMark/>
          </w:tcPr>
          <w:p w14:paraId="452D1AC9"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2298" w:type="dxa"/>
            <w:tcBorders>
              <w:top w:val="single" w:sz="4" w:space="0" w:color="E4DFEC"/>
              <w:left w:val="nil"/>
              <w:bottom w:val="single" w:sz="4" w:space="0" w:color="E4DFEC"/>
              <w:right w:val="nil"/>
            </w:tcBorders>
            <w:shd w:val="clear" w:color="auto" w:fill="auto"/>
            <w:noWrap/>
            <w:vAlign w:val="bottom"/>
            <w:hideMark/>
          </w:tcPr>
          <w:p w14:paraId="6E697D10"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50,00%</w:t>
            </w:r>
          </w:p>
        </w:tc>
      </w:tr>
      <w:tr w:rsidR="003C42EC" w:rsidRPr="003C42EC" w14:paraId="4A9074A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0D78631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jugovzhodna</w:t>
            </w:r>
          </w:p>
        </w:tc>
        <w:tc>
          <w:tcPr>
            <w:tcW w:w="2361" w:type="dxa"/>
            <w:tcBorders>
              <w:top w:val="single" w:sz="4" w:space="0" w:color="E4DFEC"/>
              <w:left w:val="nil"/>
              <w:bottom w:val="single" w:sz="4" w:space="0" w:color="E4DFEC"/>
              <w:right w:val="nil"/>
            </w:tcBorders>
            <w:shd w:val="clear" w:color="auto" w:fill="auto"/>
            <w:noWrap/>
            <w:vAlign w:val="bottom"/>
            <w:hideMark/>
          </w:tcPr>
          <w:p w14:paraId="5E7F330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47</w:t>
            </w:r>
          </w:p>
        </w:tc>
        <w:tc>
          <w:tcPr>
            <w:tcW w:w="2068" w:type="dxa"/>
            <w:tcBorders>
              <w:top w:val="single" w:sz="4" w:space="0" w:color="E4DFEC"/>
              <w:left w:val="nil"/>
              <w:bottom w:val="single" w:sz="4" w:space="0" w:color="E4DFEC"/>
              <w:right w:val="nil"/>
            </w:tcBorders>
            <w:shd w:val="clear" w:color="auto" w:fill="auto"/>
            <w:noWrap/>
            <w:vAlign w:val="bottom"/>
            <w:hideMark/>
          </w:tcPr>
          <w:p w14:paraId="50D5E8D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22</w:t>
            </w:r>
          </w:p>
        </w:tc>
        <w:tc>
          <w:tcPr>
            <w:tcW w:w="2298" w:type="dxa"/>
            <w:tcBorders>
              <w:top w:val="single" w:sz="4" w:space="0" w:color="E4DFEC"/>
              <w:left w:val="nil"/>
              <w:bottom w:val="single" w:sz="4" w:space="0" w:color="E4DFEC"/>
              <w:right w:val="nil"/>
            </w:tcBorders>
            <w:shd w:val="clear" w:color="auto" w:fill="auto"/>
            <w:noWrap/>
            <w:vAlign w:val="bottom"/>
            <w:hideMark/>
          </w:tcPr>
          <w:p w14:paraId="39534525"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46,81%</w:t>
            </w:r>
          </w:p>
        </w:tc>
      </w:tr>
      <w:tr w:rsidR="003C42EC" w:rsidRPr="003C42EC" w14:paraId="701C95B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22D73CA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savinjska</w:t>
            </w:r>
          </w:p>
        </w:tc>
        <w:tc>
          <w:tcPr>
            <w:tcW w:w="2361" w:type="dxa"/>
            <w:tcBorders>
              <w:top w:val="single" w:sz="4" w:space="0" w:color="E4DFEC"/>
              <w:left w:val="nil"/>
              <w:bottom w:val="single" w:sz="4" w:space="0" w:color="E4DFEC"/>
              <w:right w:val="nil"/>
            </w:tcBorders>
            <w:shd w:val="clear" w:color="auto" w:fill="auto"/>
            <w:noWrap/>
            <w:vAlign w:val="bottom"/>
            <w:hideMark/>
          </w:tcPr>
          <w:p w14:paraId="363F79D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123</w:t>
            </w:r>
          </w:p>
        </w:tc>
        <w:tc>
          <w:tcPr>
            <w:tcW w:w="2068" w:type="dxa"/>
            <w:tcBorders>
              <w:top w:val="single" w:sz="4" w:space="0" w:color="E4DFEC"/>
              <w:left w:val="nil"/>
              <w:bottom w:val="single" w:sz="4" w:space="0" w:color="E4DFEC"/>
              <w:right w:val="nil"/>
            </w:tcBorders>
            <w:shd w:val="clear" w:color="auto" w:fill="auto"/>
            <w:noWrap/>
            <w:vAlign w:val="bottom"/>
            <w:hideMark/>
          </w:tcPr>
          <w:p w14:paraId="3C30E68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56</w:t>
            </w:r>
          </w:p>
        </w:tc>
        <w:tc>
          <w:tcPr>
            <w:tcW w:w="2298" w:type="dxa"/>
            <w:tcBorders>
              <w:top w:val="single" w:sz="4" w:space="0" w:color="E4DFEC"/>
              <w:left w:val="nil"/>
              <w:bottom w:val="single" w:sz="4" w:space="0" w:color="E4DFEC"/>
              <w:right w:val="nil"/>
            </w:tcBorders>
            <w:shd w:val="clear" w:color="auto" w:fill="auto"/>
            <w:noWrap/>
            <w:vAlign w:val="bottom"/>
            <w:hideMark/>
          </w:tcPr>
          <w:p w14:paraId="3B09555D"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45,53%</w:t>
            </w:r>
          </w:p>
        </w:tc>
      </w:tr>
      <w:tr w:rsidR="003C42EC" w:rsidRPr="003C42EC" w14:paraId="69CCD082"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13A891E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podravska</w:t>
            </w:r>
          </w:p>
        </w:tc>
        <w:tc>
          <w:tcPr>
            <w:tcW w:w="2361" w:type="dxa"/>
            <w:tcBorders>
              <w:top w:val="single" w:sz="4" w:space="0" w:color="E4DFEC"/>
              <w:left w:val="nil"/>
              <w:bottom w:val="single" w:sz="4" w:space="0" w:color="E4DFEC"/>
              <w:right w:val="nil"/>
            </w:tcBorders>
            <w:shd w:val="clear" w:color="auto" w:fill="auto"/>
            <w:noWrap/>
            <w:vAlign w:val="bottom"/>
            <w:hideMark/>
          </w:tcPr>
          <w:p w14:paraId="44F13D1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133</w:t>
            </w:r>
          </w:p>
        </w:tc>
        <w:tc>
          <w:tcPr>
            <w:tcW w:w="2068" w:type="dxa"/>
            <w:tcBorders>
              <w:top w:val="single" w:sz="4" w:space="0" w:color="E4DFEC"/>
              <w:left w:val="nil"/>
              <w:bottom w:val="single" w:sz="4" w:space="0" w:color="E4DFEC"/>
              <w:right w:val="nil"/>
            </w:tcBorders>
            <w:shd w:val="clear" w:color="auto" w:fill="auto"/>
            <w:noWrap/>
            <w:vAlign w:val="bottom"/>
            <w:hideMark/>
          </w:tcPr>
          <w:p w14:paraId="75C1080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60</w:t>
            </w:r>
          </w:p>
        </w:tc>
        <w:tc>
          <w:tcPr>
            <w:tcW w:w="2298" w:type="dxa"/>
            <w:tcBorders>
              <w:top w:val="single" w:sz="4" w:space="0" w:color="E4DFEC"/>
              <w:left w:val="nil"/>
              <w:bottom w:val="single" w:sz="4" w:space="0" w:color="E4DFEC"/>
              <w:right w:val="nil"/>
            </w:tcBorders>
            <w:shd w:val="clear" w:color="auto" w:fill="auto"/>
            <w:noWrap/>
            <w:vAlign w:val="bottom"/>
            <w:hideMark/>
          </w:tcPr>
          <w:p w14:paraId="095DAD4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45,11%</w:t>
            </w:r>
          </w:p>
        </w:tc>
      </w:tr>
      <w:tr w:rsidR="003C42EC" w:rsidRPr="003C42EC" w14:paraId="536EB858"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7167FE04"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koroška</w:t>
            </w:r>
          </w:p>
        </w:tc>
        <w:tc>
          <w:tcPr>
            <w:tcW w:w="2361" w:type="dxa"/>
            <w:tcBorders>
              <w:top w:val="single" w:sz="4" w:space="0" w:color="E4DFEC"/>
              <w:left w:val="nil"/>
              <w:bottom w:val="single" w:sz="4" w:space="0" w:color="E4DFEC"/>
              <w:right w:val="nil"/>
            </w:tcBorders>
            <w:shd w:val="clear" w:color="auto" w:fill="auto"/>
            <w:noWrap/>
            <w:vAlign w:val="bottom"/>
            <w:hideMark/>
          </w:tcPr>
          <w:p w14:paraId="3D88C3C8"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27</w:t>
            </w:r>
          </w:p>
        </w:tc>
        <w:tc>
          <w:tcPr>
            <w:tcW w:w="2068" w:type="dxa"/>
            <w:tcBorders>
              <w:top w:val="single" w:sz="4" w:space="0" w:color="E4DFEC"/>
              <w:left w:val="nil"/>
              <w:bottom w:val="single" w:sz="4" w:space="0" w:color="E4DFEC"/>
              <w:right w:val="nil"/>
            </w:tcBorders>
            <w:shd w:val="clear" w:color="auto" w:fill="auto"/>
            <w:noWrap/>
            <w:vAlign w:val="bottom"/>
            <w:hideMark/>
          </w:tcPr>
          <w:p w14:paraId="42CBB1E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2298" w:type="dxa"/>
            <w:tcBorders>
              <w:top w:val="single" w:sz="4" w:space="0" w:color="E4DFEC"/>
              <w:left w:val="nil"/>
              <w:bottom w:val="single" w:sz="4" w:space="0" w:color="E4DFEC"/>
              <w:right w:val="nil"/>
            </w:tcBorders>
            <w:shd w:val="clear" w:color="auto" w:fill="auto"/>
            <w:noWrap/>
            <w:vAlign w:val="bottom"/>
            <w:hideMark/>
          </w:tcPr>
          <w:p w14:paraId="1B743054"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37,04%</w:t>
            </w:r>
          </w:p>
        </w:tc>
      </w:tr>
      <w:tr w:rsidR="003C42EC" w:rsidRPr="003C42EC" w14:paraId="1B4EED37" w14:textId="77777777" w:rsidTr="003D6860">
        <w:trPr>
          <w:trHeight w:val="304"/>
        </w:trPr>
        <w:tc>
          <w:tcPr>
            <w:tcW w:w="2629" w:type="dxa"/>
            <w:tcBorders>
              <w:top w:val="single" w:sz="4" w:space="0" w:color="E4DFEC"/>
              <w:left w:val="nil"/>
              <w:bottom w:val="single" w:sz="4" w:space="0" w:color="E4DFEC"/>
              <w:right w:val="nil"/>
            </w:tcBorders>
            <w:shd w:val="clear" w:color="auto" w:fill="auto"/>
            <w:noWrap/>
            <w:vAlign w:val="bottom"/>
            <w:hideMark/>
          </w:tcPr>
          <w:p w14:paraId="59A2D9C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pomurska</w:t>
            </w:r>
          </w:p>
        </w:tc>
        <w:tc>
          <w:tcPr>
            <w:tcW w:w="2361" w:type="dxa"/>
            <w:tcBorders>
              <w:top w:val="single" w:sz="4" w:space="0" w:color="E4DFEC"/>
              <w:left w:val="nil"/>
              <w:bottom w:val="single" w:sz="4" w:space="0" w:color="E4DFEC"/>
              <w:right w:val="nil"/>
            </w:tcBorders>
            <w:shd w:val="clear" w:color="auto" w:fill="auto"/>
            <w:noWrap/>
            <w:vAlign w:val="bottom"/>
            <w:hideMark/>
          </w:tcPr>
          <w:p w14:paraId="578A01B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199</w:t>
            </w:r>
          </w:p>
        </w:tc>
        <w:tc>
          <w:tcPr>
            <w:tcW w:w="2068" w:type="dxa"/>
            <w:tcBorders>
              <w:top w:val="single" w:sz="4" w:space="0" w:color="E4DFEC"/>
              <w:left w:val="nil"/>
              <w:bottom w:val="single" w:sz="4" w:space="0" w:color="E4DFEC"/>
              <w:right w:val="nil"/>
            </w:tcBorders>
            <w:shd w:val="clear" w:color="auto" w:fill="auto"/>
            <w:noWrap/>
            <w:vAlign w:val="bottom"/>
            <w:hideMark/>
          </w:tcPr>
          <w:p w14:paraId="64706919"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66</w:t>
            </w:r>
          </w:p>
        </w:tc>
        <w:tc>
          <w:tcPr>
            <w:tcW w:w="2298" w:type="dxa"/>
            <w:tcBorders>
              <w:top w:val="single" w:sz="4" w:space="0" w:color="E4DFEC"/>
              <w:left w:val="nil"/>
              <w:bottom w:val="single" w:sz="4" w:space="0" w:color="E4DFEC"/>
              <w:right w:val="nil"/>
            </w:tcBorders>
            <w:shd w:val="clear" w:color="auto" w:fill="auto"/>
            <w:noWrap/>
            <w:vAlign w:val="bottom"/>
            <w:hideMark/>
          </w:tcPr>
          <w:p w14:paraId="477CD6F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33,17%</w:t>
            </w:r>
          </w:p>
        </w:tc>
      </w:tr>
      <w:tr w:rsidR="003C42EC" w:rsidRPr="003C42EC" w14:paraId="520007E1" w14:textId="77777777" w:rsidTr="003D6860">
        <w:trPr>
          <w:trHeight w:val="304"/>
        </w:trPr>
        <w:tc>
          <w:tcPr>
            <w:tcW w:w="2629" w:type="dxa"/>
            <w:tcBorders>
              <w:top w:val="double" w:sz="6" w:space="0" w:color="60497A"/>
              <w:left w:val="nil"/>
              <w:bottom w:val="nil"/>
              <w:right w:val="nil"/>
            </w:tcBorders>
            <w:shd w:val="clear" w:color="auto" w:fill="auto"/>
            <w:noWrap/>
            <w:vAlign w:val="bottom"/>
            <w:hideMark/>
          </w:tcPr>
          <w:p w14:paraId="3DEF0EA7"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2361" w:type="dxa"/>
            <w:tcBorders>
              <w:top w:val="double" w:sz="6" w:space="0" w:color="60497A"/>
              <w:left w:val="nil"/>
              <w:bottom w:val="nil"/>
              <w:right w:val="nil"/>
            </w:tcBorders>
            <w:shd w:val="clear" w:color="auto" w:fill="auto"/>
            <w:noWrap/>
            <w:vAlign w:val="bottom"/>
            <w:hideMark/>
          </w:tcPr>
          <w:p w14:paraId="1711F4F0"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1.320</w:t>
            </w:r>
          </w:p>
        </w:tc>
        <w:tc>
          <w:tcPr>
            <w:tcW w:w="2068" w:type="dxa"/>
            <w:tcBorders>
              <w:top w:val="double" w:sz="6" w:space="0" w:color="60497A"/>
              <w:left w:val="nil"/>
              <w:bottom w:val="nil"/>
              <w:right w:val="nil"/>
            </w:tcBorders>
            <w:shd w:val="clear" w:color="auto" w:fill="auto"/>
            <w:noWrap/>
            <w:vAlign w:val="bottom"/>
            <w:hideMark/>
          </w:tcPr>
          <w:p w14:paraId="26EE4D9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645</w:t>
            </w:r>
          </w:p>
        </w:tc>
        <w:tc>
          <w:tcPr>
            <w:tcW w:w="2298" w:type="dxa"/>
            <w:tcBorders>
              <w:top w:val="double" w:sz="6" w:space="0" w:color="60497A"/>
              <w:left w:val="nil"/>
              <w:bottom w:val="nil"/>
              <w:right w:val="nil"/>
            </w:tcBorders>
            <w:shd w:val="clear" w:color="auto" w:fill="auto"/>
            <w:noWrap/>
            <w:vAlign w:val="bottom"/>
            <w:hideMark/>
          </w:tcPr>
          <w:p w14:paraId="1F24633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48,86%</w:t>
            </w:r>
          </w:p>
        </w:tc>
      </w:tr>
    </w:tbl>
    <w:p w14:paraId="663B3214" w14:textId="77777777" w:rsidR="003C42EC" w:rsidRPr="003C42EC" w:rsidRDefault="003C42EC" w:rsidP="003C42EC">
      <w:pPr>
        <w:spacing w:after="160" w:line="259" w:lineRule="auto"/>
        <w:jc w:val="both"/>
        <w:rPr>
          <w:rFonts w:ascii="Calibri" w:eastAsia="Calibri" w:hAnsi="Calibri" w:cs="Times New Roman"/>
          <w:b/>
          <w:sz w:val="22"/>
          <w:szCs w:val="22"/>
          <w:lang w:eastAsia="en-US"/>
        </w:rPr>
      </w:pPr>
    </w:p>
    <w:tbl>
      <w:tblPr>
        <w:tblW w:w="9356" w:type="dxa"/>
        <w:tblCellMar>
          <w:left w:w="70" w:type="dxa"/>
          <w:right w:w="70" w:type="dxa"/>
        </w:tblCellMar>
        <w:tblLook w:val="04A0" w:firstRow="1" w:lastRow="0" w:firstColumn="1" w:lastColumn="0" w:noHBand="0" w:noVBand="1"/>
      </w:tblPr>
      <w:tblGrid>
        <w:gridCol w:w="3261"/>
        <w:gridCol w:w="2126"/>
        <w:gridCol w:w="1701"/>
        <w:gridCol w:w="2268"/>
      </w:tblGrid>
      <w:tr w:rsidR="003C42EC" w:rsidRPr="003C42EC" w14:paraId="164F1C2C" w14:textId="77777777" w:rsidTr="003D6860">
        <w:trPr>
          <w:trHeight w:val="300"/>
        </w:trPr>
        <w:tc>
          <w:tcPr>
            <w:tcW w:w="3261" w:type="dxa"/>
            <w:tcBorders>
              <w:top w:val="nil"/>
              <w:left w:val="nil"/>
              <w:bottom w:val="single" w:sz="4" w:space="0" w:color="E4DFEC"/>
              <w:right w:val="nil"/>
            </w:tcBorders>
            <w:shd w:val="clear" w:color="60497A" w:fill="60497A"/>
            <w:noWrap/>
            <w:vAlign w:val="bottom"/>
            <w:hideMark/>
          </w:tcPr>
          <w:p w14:paraId="07FD2653"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lastRenderedPageBreak/>
              <w:t>ORGANIZACIJE PO REGIJAH</w:t>
            </w:r>
            <w:r w:rsidRPr="003C42EC">
              <w:rPr>
                <w:rFonts w:ascii="Calibri" w:eastAsia="Times New Roman" w:hAnsi="Calibri" w:cs="Calibri"/>
                <w:color w:val="FFFFFF"/>
                <w:sz w:val="28"/>
                <w:szCs w:val="28"/>
                <w:vertAlign w:val="superscript"/>
                <w:lang w:eastAsia="sl-SI"/>
              </w:rPr>
              <w:footnoteReference w:id="1"/>
            </w:r>
          </w:p>
        </w:tc>
        <w:tc>
          <w:tcPr>
            <w:tcW w:w="2126" w:type="dxa"/>
            <w:tcBorders>
              <w:top w:val="nil"/>
              <w:left w:val="nil"/>
              <w:bottom w:val="single" w:sz="4" w:space="0" w:color="CCC0DA"/>
              <w:right w:val="nil"/>
            </w:tcBorders>
            <w:shd w:val="clear" w:color="60497A" w:fill="60497A"/>
            <w:noWrap/>
            <w:vAlign w:val="bottom"/>
            <w:hideMark/>
          </w:tcPr>
          <w:p w14:paraId="15B3F7B3"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Prijaviteljice</w:t>
            </w:r>
          </w:p>
        </w:tc>
        <w:tc>
          <w:tcPr>
            <w:tcW w:w="1701" w:type="dxa"/>
            <w:tcBorders>
              <w:top w:val="nil"/>
              <w:left w:val="nil"/>
              <w:bottom w:val="single" w:sz="4" w:space="0" w:color="CCC0DA"/>
              <w:right w:val="nil"/>
            </w:tcBorders>
            <w:shd w:val="clear" w:color="60497A" w:fill="60497A"/>
            <w:noWrap/>
            <w:vAlign w:val="bottom"/>
            <w:hideMark/>
          </w:tcPr>
          <w:p w14:paraId="343254B0"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Upravičenke </w:t>
            </w:r>
          </w:p>
        </w:tc>
        <w:tc>
          <w:tcPr>
            <w:tcW w:w="2268" w:type="dxa"/>
            <w:tcBorders>
              <w:top w:val="nil"/>
              <w:left w:val="nil"/>
              <w:bottom w:val="single" w:sz="4" w:space="0" w:color="CCC0DA"/>
              <w:right w:val="nil"/>
            </w:tcBorders>
            <w:shd w:val="clear" w:color="60497A" w:fill="60497A"/>
            <w:noWrap/>
            <w:vAlign w:val="bottom"/>
            <w:hideMark/>
          </w:tcPr>
          <w:p w14:paraId="09E7A26E"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org.</w:t>
            </w:r>
            <w:r w:rsidRPr="003C42EC">
              <w:rPr>
                <w:rFonts w:ascii="Calibri" w:eastAsia="Times New Roman" w:hAnsi="Calibri" w:cs="Calibri"/>
                <w:b/>
                <w:bCs/>
                <w:color w:val="FFFFFF"/>
                <w:sz w:val="22"/>
                <w:szCs w:val="22"/>
                <w:vertAlign w:val="superscript"/>
                <w:lang w:eastAsia="sl-SI"/>
              </w:rPr>
              <w:footnoteReference w:id="2"/>
            </w:r>
            <w:r w:rsidRPr="003C42EC">
              <w:rPr>
                <w:rFonts w:ascii="Calibri" w:eastAsia="Times New Roman" w:hAnsi="Calibri" w:cs="Calibri"/>
                <w:b/>
                <w:bCs/>
                <w:color w:val="FFFFFF"/>
                <w:sz w:val="22"/>
                <w:szCs w:val="22"/>
                <w:lang w:eastAsia="sl-SI"/>
              </w:rPr>
              <w:t xml:space="preserve"> (%)</w:t>
            </w:r>
          </w:p>
        </w:tc>
      </w:tr>
      <w:tr w:rsidR="003C42EC" w:rsidRPr="003C42EC" w14:paraId="0BB9B232"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73F87F0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zasavska</w:t>
            </w:r>
          </w:p>
        </w:tc>
        <w:tc>
          <w:tcPr>
            <w:tcW w:w="2126" w:type="dxa"/>
            <w:tcBorders>
              <w:top w:val="single" w:sz="4" w:space="0" w:color="E4DFEC"/>
              <w:left w:val="nil"/>
              <w:bottom w:val="single" w:sz="4" w:space="0" w:color="E4DFEC"/>
              <w:right w:val="nil"/>
            </w:tcBorders>
            <w:shd w:val="clear" w:color="auto" w:fill="auto"/>
            <w:noWrap/>
            <w:vAlign w:val="bottom"/>
            <w:hideMark/>
          </w:tcPr>
          <w:p w14:paraId="1F2E0E7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12</w:t>
            </w:r>
          </w:p>
        </w:tc>
        <w:tc>
          <w:tcPr>
            <w:tcW w:w="1701" w:type="dxa"/>
            <w:tcBorders>
              <w:top w:val="single" w:sz="4" w:space="0" w:color="E4DFEC"/>
              <w:left w:val="nil"/>
              <w:bottom w:val="single" w:sz="4" w:space="0" w:color="E4DFEC"/>
              <w:right w:val="nil"/>
            </w:tcBorders>
            <w:shd w:val="clear" w:color="auto" w:fill="auto"/>
            <w:noWrap/>
            <w:vAlign w:val="bottom"/>
            <w:hideMark/>
          </w:tcPr>
          <w:p w14:paraId="44EE3D8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11</w:t>
            </w:r>
          </w:p>
        </w:tc>
        <w:tc>
          <w:tcPr>
            <w:tcW w:w="2268" w:type="dxa"/>
            <w:tcBorders>
              <w:top w:val="single" w:sz="4" w:space="0" w:color="E4DFEC"/>
              <w:left w:val="nil"/>
              <w:bottom w:val="single" w:sz="4" w:space="0" w:color="E4DFEC"/>
              <w:right w:val="nil"/>
            </w:tcBorders>
            <w:shd w:val="clear" w:color="auto" w:fill="auto"/>
            <w:noWrap/>
            <w:vAlign w:val="bottom"/>
            <w:hideMark/>
          </w:tcPr>
          <w:p w14:paraId="02BC454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91,67%</w:t>
            </w:r>
          </w:p>
        </w:tc>
      </w:tr>
      <w:tr w:rsidR="003C42EC" w:rsidRPr="003C42EC" w14:paraId="1E052288"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DF5EB00"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posavska</w:t>
            </w:r>
          </w:p>
        </w:tc>
        <w:tc>
          <w:tcPr>
            <w:tcW w:w="2126" w:type="dxa"/>
            <w:tcBorders>
              <w:top w:val="single" w:sz="4" w:space="0" w:color="E4DFEC"/>
              <w:left w:val="nil"/>
              <w:bottom w:val="single" w:sz="4" w:space="0" w:color="E4DFEC"/>
              <w:right w:val="nil"/>
            </w:tcBorders>
            <w:shd w:val="clear" w:color="auto" w:fill="auto"/>
            <w:noWrap/>
            <w:vAlign w:val="bottom"/>
            <w:hideMark/>
          </w:tcPr>
          <w:p w14:paraId="0E4550B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1701" w:type="dxa"/>
            <w:tcBorders>
              <w:top w:val="single" w:sz="4" w:space="0" w:color="E4DFEC"/>
              <w:left w:val="nil"/>
              <w:bottom w:val="single" w:sz="4" w:space="0" w:color="E4DFEC"/>
              <w:right w:val="nil"/>
            </w:tcBorders>
            <w:shd w:val="clear" w:color="auto" w:fill="auto"/>
            <w:noWrap/>
            <w:vAlign w:val="bottom"/>
            <w:hideMark/>
          </w:tcPr>
          <w:p w14:paraId="1436FCA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7</w:t>
            </w:r>
          </w:p>
        </w:tc>
        <w:tc>
          <w:tcPr>
            <w:tcW w:w="2268" w:type="dxa"/>
            <w:tcBorders>
              <w:top w:val="single" w:sz="4" w:space="0" w:color="E4DFEC"/>
              <w:left w:val="nil"/>
              <w:bottom w:val="single" w:sz="4" w:space="0" w:color="E4DFEC"/>
              <w:right w:val="nil"/>
            </w:tcBorders>
            <w:shd w:val="clear" w:color="auto" w:fill="auto"/>
            <w:noWrap/>
            <w:vAlign w:val="bottom"/>
            <w:hideMark/>
          </w:tcPr>
          <w:p w14:paraId="1C87BA5C"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70,00%</w:t>
            </w:r>
          </w:p>
        </w:tc>
      </w:tr>
      <w:tr w:rsidR="003C42EC" w:rsidRPr="003C42EC" w14:paraId="7DF8216B"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460A7D58"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pomurska</w:t>
            </w:r>
          </w:p>
        </w:tc>
        <w:tc>
          <w:tcPr>
            <w:tcW w:w="2126" w:type="dxa"/>
            <w:tcBorders>
              <w:top w:val="single" w:sz="4" w:space="0" w:color="E4DFEC"/>
              <w:left w:val="nil"/>
              <w:bottom w:val="single" w:sz="4" w:space="0" w:color="E4DFEC"/>
              <w:right w:val="nil"/>
            </w:tcBorders>
            <w:shd w:val="clear" w:color="auto" w:fill="auto"/>
            <w:noWrap/>
            <w:vAlign w:val="bottom"/>
            <w:hideMark/>
          </w:tcPr>
          <w:p w14:paraId="1B776CD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43</w:t>
            </w:r>
          </w:p>
        </w:tc>
        <w:tc>
          <w:tcPr>
            <w:tcW w:w="1701" w:type="dxa"/>
            <w:tcBorders>
              <w:top w:val="single" w:sz="4" w:space="0" w:color="E4DFEC"/>
              <w:left w:val="nil"/>
              <w:bottom w:val="single" w:sz="4" w:space="0" w:color="E4DFEC"/>
              <w:right w:val="nil"/>
            </w:tcBorders>
            <w:shd w:val="clear" w:color="auto" w:fill="auto"/>
            <w:noWrap/>
            <w:vAlign w:val="bottom"/>
            <w:hideMark/>
          </w:tcPr>
          <w:p w14:paraId="4F964B37"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27</w:t>
            </w:r>
          </w:p>
        </w:tc>
        <w:tc>
          <w:tcPr>
            <w:tcW w:w="2268" w:type="dxa"/>
            <w:tcBorders>
              <w:top w:val="single" w:sz="4" w:space="0" w:color="E4DFEC"/>
              <w:left w:val="nil"/>
              <w:bottom w:val="single" w:sz="4" w:space="0" w:color="E4DFEC"/>
              <w:right w:val="nil"/>
            </w:tcBorders>
            <w:shd w:val="clear" w:color="auto" w:fill="auto"/>
            <w:noWrap/>
            <w:vAlign w:val="bottom"/>
            <w:hideMark/>
          </w:tcPr>
          <w:p w14:paraId="53D06D26"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62,79%</w:t>
            </w:r>
          </w:p>
        </w:tc>
      </w:tr>
      <w:tr w:rsidR="003C42EC" w:rsidRPr="003C42EC" w14:paraId="5E49E0B9"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3327052D"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primorsko-notranjska</w:t>
            </w:r>
          </w:p>
        </w:tc>
        <w:tc>
          <w:tcPr>
            <w:tcW w:w="2126" w:type="dxa"/>
            <w:tcBorders>
              <w:top w:val="single" w:sz="4" w:space="0" w:color="E4DFEC"/>
              <w:left w:val="nil"/>
              <w:bottom w:val="single" w:sz="4" w:space="0" w:color="E4DFEC"/>
              <w:right w:val="nil"/>
            </w:tcBorders>
            <w:shd w:val="clear" w:color="auto" w:fill="auto"/>
            <w:noWrap/>
            <w:vAlign w:val="bottom"/>
            <w:hideMark/>
          </w:tcPr>
          <w:p w14:paraId="7AFE5A3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1701" w:type="dxa"/>
            <w:tcBorders>
              <w:top w:val="single" w:sz="4" w:space="0" w:color="E4DFEC"/>
              <w:left w:val="nil"/>
              <w:bottom w:val="single" w:sz="4" w:space="0" w:color="E4DFEC"/>
              <w:right w:val="nil"/>
            </w:tcBorders>
            <w:shd w:val="clear" w:color="auto" w:fill="auto"/>
            <w:noWrap/>
            <w:vAlign w:val="bottom"/>
            <w:hideMark/>
          </w:tcPr>
          <w:p w14:paraId="0AD741F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w:t>
            </w:r>
          </w:p>
        </w:tc>
        <w:tc>
          <w:tcPr>
            <w:tcW w:w="2268" w:type="dxa"/>
            <w:tcBorders>
              <w:top w:val="single" w:sz="4" w:space="0" w:color="E4DFEC"/>
              <w:left w:val="nil"/>
              <w:bottom w:val="single" w:sz="4" w:space="0" w:color="E4DFEC"/>
              <w:right w:val="nil"/>
            </w:tcBorders>
            <w:shd w:val="clear" w:color="auto" w:fill="auto"/>
            <w:noWrap/>
            <w:vAlign w:val="bottom"/>
            <w:hideMark/>
          </w:tcPr>
          <w:p w14:paraId="7F0AD993"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62,50%</w:t>
            </w:r>
          </w:p>
        </w:tc>
      </w:tr>
      <w:tr w:rsidR="003C42EC" w:rsidRPr="003C42EC" w14:paraId="4D531318"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533F1104"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podravska</w:t>
            </w:r>
          </w:p>
        </w:tc>
        <w:tc>
          <w:tcPr>
            <w:tcW w:w="2126" w:type="dxa"/>
            <w:tcBorders>
              <w:top w:val="single" w:sz="4" w:space="0" w:color="E4DFEC"/>
              <w:left w:val="nil"/>
              <w:bottom w:val="single" w:sz="4" w:space="0" w:color="E4DFEC"/>
              <w:right w:val="nil"/>
            </w:tcBorders>
            <w:shd w:val="clear" w:color="auto" w:fill="auto"/>
            <w:noWrap/>
            <w:vAlign w:val="bottom"/>
            <w:hideMark/>
          </w:tcPr>
          <w:p w14:paraId="357CB14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50</w:t>
            </w:r>
          </w:p>
        </w:tc>
        <w:tc>
          <w:tcPr>
            <w:tcW w:w="1701" w:type="dxa"/>
            <w:tcBorders>
              <w:top w:val="single" w:sz="4" w:space="0" w:color="E4DFEC"/>
              <w:left w:val="nil"/>
              <w:bottom w:val="single" w:sz="4" w:space="0" w:color="E4DFEC"/>
              <w:right w:val="nil"/>
            </w:tcBorders>
            <w:shd w:val="clear" w:color="auto" w:fill="auto"/>
            <w:noWrap/>
            <w:vAlign w:val="bottom"/>
            <w:hideMark/>
          </w:tcPr>
          <w:p w14:paraId="0BAAB19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31</w:t>
            </w:r>
          </w:p>
        </w:tc>
        <w:tc>
          <w:tcPr>
            <w:tcW w:w="2268" w:type="dxa"/>
            <w:tcBorders>
              <w:top w:val="single" w:sz="4" w:space="0" w:color="E4DFEC"/>
              <w:left w:val="nil"/>
              <w:bottom w:val="single" w:sz="4" w:space="0" w:color="E4DFEC"/>
              <w:right w:val="nil"/>
            </w:tcBorders>
            <w:shd w:val="clear" w:color="auto" w:fill="auto"/>
            <w:noWrap/>
            <w:vAlign w:val="bottom"/>
            <w:hideMark/>
          </w:tcPr>
          <w:p w14:paraId="2E6AABF1"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62,00%</w:t>
            </w:r>
          </w:p>
        </w:tc>
      </w:tr>
      <w:tr w:rsidR="003C42EC" w:rsidRPr="003C42EC" w14:paraId="221D9FB4"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071051B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gorenjska</w:t>
            </w:r>
          </w:p>
        </w:tc>
        <w:tc>
          <w:tcPr>
            <w:tcW w:w="2126" w:type="dxa"/>
            <w:tcBorders>
              <w:top w:val="single" w:sz="4" w:space="0" w:color="E4DFEC"/>
              <w:left w:val="nil"/>
              <w:bottom w:val="single" w:sz="4" w:space="0" w:color="E4DFEC"/>
              <w:right w:val="nil"/>
            </w:tcBorders>
            <w:shd w:val="clear" w:color="auto" w:fill="auto"/>
            <w:noWrap/>
            <w:vAlign w:val="bottom"/>
            <w:hideMark/>
          </w:tcPr>
          <w:p w14:paraId="181AC23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21</w:t>
            </w:r>
          </w:p>
        </w:tc>
        <w:tc>
          <w:tcPr>
            <w:tcW w:w="1701" w:type="dxa"/>
            <w:tcBorders>
              <w:top w:val="single" w:sz="4" w:space="0" w:color="E4DFEC"/>
              <w:left w:val="nil"/>
              <w:bottom w:val="single" w:sz="4" w:space="0" w:color="E4DFEC"/>
              <w:right w:val="nil"/>
            </w:tcBorders>
            <w:shd w:val="clear" w:color="auto" w:fill="auto"/>
            <w:noWrap/>
            <w:vAlign w:val="bottom"/>
            <w:hideMark/>
          </w:tcPr>
          <w:p w14:paraId="559902A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13</w:t>
            </w:r>
          </w:p>
        </w:tc>
        <w:tc>
          <w:tcPr>
            <w:tcW w:w="2268" w:type="dxa"/>
            <w:tcBorders>
              <w:top w:val="single" w:sz="4" w:space="0" w:color="E4DFEC"/>
              <w:left w:val="nil"/>
              <w:bottom w:val="single" w:sz="4" w:space="0" w:color="E4DFEC"/>
              <w:right w:val="nil"/>
            </w:tcBorders>
            <w:shd w:val="clear" w:color="auto" w:fill="auto"/>
            <w:noWrap/>
            <w:vAlign w:val="bottom"/>
            <w:hideMark/>
          </w:tcPr>
          <w:p w14:paraId="6A06CE1A"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61,90%</w:t>
            </w:r>
          </w:p>
        </w:tc>
      </w:tr>
      <w:tr w:rsidR="003C42EC" w:rsidRPr="003C42EC" w14:paraId="7C851994"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5847137"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osrednjeslovenska</w:t>
            </w:r>
          </w:p>
        </w:tc>
        <w:tc>
          <w:tcPr>
            <w:tcW w:w="2126" w:type="dxa"/>
            <w:tcBorders>
              <w:top w:val="single" w:sz="4" w:space="0" w:color="E4DFEC"/>
              <w:left w:val="nil"/>
              <w:bottom w:val="single" w:sz="4" w:space="0" w:color="E4DFEC"/>
              <w:right w:val="nil"/>
            </w:tcBorders>
            <w:shd w:val="clear" w:color="auto" w:fill="auto"/>
            <w:noWrap/>
            <w:vAlign w:val="bottom"/>
            <w:hideMark/>
          </w:tcPr>
          <w:p w14:paraId="24F826FF"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166</w:t>
            </w:r>
          </w:p>
        </w:tc>
        <w:tc>
          <w:tcPr>
            <w:tcW w:w="1701" w:type="dxa"/>
            <w:tcBorders>
              <w:top w:val="single" w:sz="4" w:space="0" w:color="E4DFEC"/>
              <w:left w:val="nil"/>
              <w:bottom w:val="single" w:sz="4" w:space="0" w:color="E4DFEC"/>
              <w:right w:val="nil"/>
            </w:tcBorders>
            <w:shd w:val="clear" w:color="auto" w:fill="auto"/>
            <w:noWrap/>
            <w:vAlign w:val="bottom"/>
            <w:hideMark/>
          </w:tcPr>
          <w:p w14:paraId="5EFCBA3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101</w:t>
            </w:r>
          </w:p>
        </w:tc>
        <w:tc>
          <w:tcPr>
            <w:tcW w:w="2268" w:type="dxa"/>
            <w:tcBorders>
              <w:top w:val="single" w:sz="4" w:space="0" w:color="E4DFEC"/>
              <w:left w:val="nil"/>
              <w:bottom w:val="single" w:sz="4" w:space="0" w:color="E4DFEC"/>
              <w:right w:val="nil"/>
            </w:tcBorders>
            <w:shd w:val="clear" w:color="auto" w:fill="auto"/>
            <w:noWrap/>
            <w:vAlign w:val="bottom"/>
            <w:hideMark/>
          </w:tcPr>
          <w:p w14:paraId="20807E9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60,84%</w:t>
            </w:r>
          </w:p>
        </w:tc>
      </w:tr>
      <w:tr w:rsidR="003C42EC" w:rsidRPr="003C42EC" w14:paraId="0AB324A3"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193341D9"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koroška</w:t>
            </w:r>
          </w:p>
        </w:tc>
        <w:tc>
          <w:tcPr>
            <w:tcW w:w="2126" w:type="dxa"/>
            <w:tcBorders>
              <w:top w:val="single" w:sz="4" w:space="0" w:color="E4DFEC"/>
              <w:left w:val="nil"/>
              <w:bottom w:val="single" w:sz="4" w:space="0" w:color="E4DFEC"/>
              <w:right w:val="nil"/>
            </w:tcBorders>
            <w:shd w:val="clear" w:color="auto" w:fill="auto"/>
            <w:noWrap/>
            <w:vAlign w:val="bottom"/>
            <w:hideMark/>
          </w:tcPr>
          <w:p w14:paraId="5E71D7B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1701" w:type="dxa"/>
            <w:tcBorders>
              <w:top w:val="single" w:sz="4" w:space="0" w:color="E4DFEC"/>
              <w:left w:val="nil"/>
              <w:bottom w:val="single" w:sz="4" w:space="0" w:color="E4DFEC"/>
              <w:right w:val="nil"/>
            </w:tcBorders>
            <w:shd w:val="clear" w:color="auto" w:fill="auto"/>
            <w:noWrap/>
            <w:vAlign w:val="bottom"/>
            <w:hideMark/>
          </w:tcPr>
          <w:p w14:paraId="506D053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w:t>
            </w:r>
          </w:p>
        </w:tc>
        <w:tc>
          <w:tcPr>
            <w:tcW w:w="2268" w:type="dxa"/>
            <w:tcBorders>
              <w:top w:val="single" w:sz="4" w:space="0" w:color="E4DFEC"/>
              <w:left w:val="nil"/>
              <w:bottom w:val="single" w:sz="4" w:space="0" w:color="E4DFEC"/>
              <w:right w:val="nil"/>
            </w:tcBorders>
            <w:shd w:val="clear" w:color="auto" w:fill="auto"/>
            <w:noWrap/>
            <w:vAlign w:val="bottom"/>
            <w:hideMark/>
          </w:tcPr>
          <w:p w14:paraId="016E9768"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60,00%</w:t>
            </w:r>
          </w:p>
        </w:tc>
      </w:tr>
      <w:tr w:rsidR="003C42EC" w:rsidRPr="003C42EC" w14:paraId="5EF6B391"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1591290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savinjska</w:t>
            </w:r>
          </w:p>
        </w:tc>
        <w:tc>
          <w:tcPr>
            <w:tcW w:w="2126" w:type="dxa"/>
            <w:tcBorders>
              <w:top w:val="single" w:sz="4" w:space="0" w:color="E4DFEC"/>
              <w:left w:val="nil"/>
              <w:bottom w:val="single" w:sz="4" w:space="0" w:color="E4DFEC"/>
              <w:right w:val="nil"/>
            </w:tcBorders>
            <w:shd w:val="clear" w:color="auto" w:fill="auto"/>
            <w:noWrap/>
            <w:vAlign w:val="bottom"/>
            <w:hideMark/>
          </w:tcPr>
          <w:p w14:paraId="7CDEDBA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42</w:t>
            </w:r>
          </w:p>
        </w:tc>
        <w:tc>
          <w:tcPr>
            <w:tcW w:w="1701" w:type="dxa"/>
            <w:tcBorders>
              <w:top w:val="single" w:sz="4" w:space="0" w:color="E4DFEC"/>
              <w:left w:val="nil"/>
              <w:bottom w:val="single" w:sz="4" w:space="0" w:color="E4DFEC"/>
              <w:right w:val="nil"/>
            </w:tcBorders>
            <w:shd w:val="clear" w:color="auto" w:fill="auto"/>
            <w:noWrap/>
            <w:vAlign w:val="bottom"/>
            <w:hideMark/>
          </w:tcPr>
          <w:p w14:paraId="0C9D4E0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25</w:t>
            </w:r>
          </w:p>
        </w:tc>
        <w:tc>
          <w:tcPr>
            <w:tcW w:w="2268" w:type="dxa"/>
            <w:tcBorders>
              <w:top w:val="single" w:sz="4" w:space="0" w:color="E4DFEC"/>
              <w:left w:val="nil"/>
              <w:bottom w:val="single" w:sz="4" w:space="0" w:color="E4DFEC"/>
              <w:right w:val="nil"/>
            </w:tcBorders>
            <w:shd w:val="clear" w:color="auto" w:fill="auto"/>
            <w:noWrap/>
            <w:vAlign w:val="bottom"/>
            <w:hideMark/>
          </w:tcPr>
          <w:p w14:paraId="09C829C2"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59,52%</w:t>
            </w:r>
          </w:p>
        </w:tc>
      </w:tr>
      <w:tr w:rsidR="003C42EC" w:rsidRPr="003C42EC" w14:paraId="190B7723"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3953B57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obalno-kraška</w:t>
            </w:r>
          </w:p>
        </w:tc>
        <w:tc>
          <w:tcPr>
            <w:tcW w:w="2126" w:type="dxa"/>
            <w:tcBorders>
              <w:top w:val="single" w:sz="4" w:space="0" w:color="E4DFEC"/>
              <w:left w:val="nil"/>
              <w:bottom w:val="single" w:sz="4" w:space="0" w:color="E4DFEC"/>
              <w:right w:val="nil"/>
            </w:tcBorders>
            <w:shd w:val="clear" w:color="auto" w:fill="auto"/>
            <w:noWrap/>
            <w:vAlign w:val="bottom"/>
            <w:hideMark/>
          </w:tcPr>
          <w:p w14:paraId="5B647BE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1701" w:type="dxa"/>
            <w:tcBorders>
              <w:top w:val="single" w:sz="4" w:space="0" w:color="E4DFEC"/>
              <w:left w:val="nil"/>
              <w:bottom w:val="single" w:sz="4" w:space="0" w:color="E4DFEC"/>
              <w:right w:val="nil"/>
            </w:tcBorders>
            <w:shd w:val="clear" w:color="auto" w:fill="auto"/>
            <w:noWrap/>
            <w:vAlign w:val="bottom"/>
            <w:hideMark/>
          </w:tcPr>
          <w:p w14:paraId="38F139AF"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10</w:t>
            </w:r>
          </w:p>
        </w:tc>
        <w:tc>
          <w:tcPr>
            <w:tcW w:w="2268" w:type="dxa"/>
            <w:tcBorders>
              <w:top w:val="single" w:sz="4" w:space="0" w:color="E4DFEC"/>
              <w:left w:val="nil"/>
              <w:bottom w:val="single" w:sz="4" w:space="0" w:color="E4DFEC"/>
              <w:right w:val="nil"/>
            </w:tcBorders>
            <w:shd w:val="clear" w:color="auto" w:fill="auto"/>
            <w:noWrap/>
            <w:vAlign w:val="bottom"/>
            <w:hideMark/>
          </w:tcPr>
          <w:p w14:paraId="193ECB5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55,56%</w:t>
            </w:r>
          </w:p>
        </w:tc>
      </w:tr>
      <w:tr w:rsidR="003C42EC" w:rsidRPr="003C42EC" w14:paraId="7D06009E"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7E64BD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jugovzhodna</w:t>
            </w:r>
          </w:p>
        </w:tc>
        <w:tc>
          <w:tcPr>
            <w:tcW w:w="2126" w:type="dxa"/>
            <w:tcBorders>
              <w:top w:val="single" w:sz="4" w:space="0" w:color="E4DFEC"/>
              <w:left w:val="nil"/>
              <w:bottom w:val="single" w:sz="4" w:space="0" w:color="E4DFEC"/>
              <w:right w:val="nil"/>
            </w:tcBorders>
            <w:shd w:val="clear" w:color="auto" w:fill="auto"/>
            <w:noWrap/>
            <w:vAlign w:val="bottom"/>
            <w:hideMark/>
          </w:tcPr>
          <w:p w14:paraId="08F82D95"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16</w:t>
            </w:r>
          </w:p>
        </w:tc>
        <w:tc>
          <w:tcPr>
            <w:tcW w:w="1701" w:type="dxa"/>
            <w:tcBorders>
              <w:top w:val="single" w:sz="4" w:space="0" w:color="E4DFEC"/>
              <w:left w:val="nil"/>
              <w:bottom w:val="single" w:sz="4" w:space="0" w:color="E4DFEC"/>
              <w:right w:val="nil"/>
            </w:tcBorders>
            <w:shd w:val="clear" w:color="auto" w:fill="auto"/>
            <w:noWrap/>
            <w:vAlign w:val="bottom"/>
            <w:hideMark/>
          </w:tcPr>
          <w:p w14:paraId="33F962A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2268" w:type="dxa"/>
            <w:tcBorders>
              <w:top w:val="single" w:sz="4" w:space="0" w:color="E4DFEC"/>
              <w:left w:val="nil"/>
              <w:bottom w:val="single" w:sz="4" w:space="0" w:color="E4DFEC"/>
              <w:right w:val="nil"/>
            </w:tcBorders>
            <w:shd w:val="clear" w:color="auto" w:fill="auto"/>
            <w:noWrap/>
            <w:vAlign w:val="bottom"/>
            <w:hideMark/>
          </w:tcPr>
          <w:p w14:paraId="0149887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50,00%</w:t>
            </w:r>
          </w:p>
        </w:tc>
      </w:tr>
      <w:tr w:rsidR="003C42EC" w:rsidRPr="003C42EC" w14:paraId="1C90C6F1" w14:textId="77777777" w:rsidTr="003D6860">
        <w:trPr>
          <w:trHeight w:val="300"/>
        </w:trPr>
        <w:tc>
          <w:tcPr>
            <w:tcW w:w="3261" w:type="dxa"/>
            <w:tcBorders>
              <w:top w:val="single" w:sz="4" w:space="0" w:color="E4DFEC"/>
              <w:left w:val="nil"/>
              <w:bottom w:val="single" w:sz="4" w:space="0" w:color="E4DFEC"/>
              <w:right w:val="nil"/>
            </w:tcBorders>
            <w:shd w:val="clear" w:color="auto" w:fill="auto"/>
            <w:noWrap/>
            <w:vAlign w:val="bottom"/>
            <w:hideMark/>
          </w:tcPr>
          <w:p w14:paraId="6A52AC1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goriška</w:t>
            </w:r>
          </w:p>
        </w:tc>
        <w:tc>
          <w:tcPr>
            <w:tcW w:w="2126" w:type="dxa"/>
            <w:tcBorders>
              <w:top w:val="single" w:sz="4" w:space="0" w:color="E4DFEC"/>
              <w:left w:val="nil"/>
              <w:bottom w:val="single" w:sz="4" w:space="0" w:color="E4DFEC"/>
              <w:right w:val="nil"/>
            </w:tcBorders>
            <w:shd w:val="clear" w:color="auto" w:fill="auto"/>
            <w:noWrap/>
            <w:vAlign w:val="bottom"/>
            <w:hideMark/>
          </w:tcPr>
          <w:p w14:paraId="00A14CD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18</w:t>
            </w:r>
          </w:p>
        </w:tc>
        <w:tc>
          <w:tcPr>
            <w:tcW w:w="1701" w:type="dxa"/>
            <w:tcBorders>
              <w:top w:val="single" w:sz="4" w:space="0" w:color="E4DFEC"/>
              <w:left w:val="nil"/>
              <w:bottom w:val="single" w:sz="4" w:space="0" w:color="E4DFEC"/>
              <w:right w:val="nil"/>
            </w:tcBorders>
            <w:shd w:val="clear" w:color="auto" w:fill="auto"/>
            <w:noWrap/>
            <w:vAlign w:val="bottom"/>
            <w:hideMark/>
          </w:tcPr>
          <w:p w14:paraId="470CD2E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8</w:t>
            </w:r>
          </w:p>
        </w:tc>
        <w:tc>
          <w:tcPr>
            <w:tcW w:w="2268" w:type="dxa"/>
            <w:tcBorders>
              <w:top w:val="single" w:sz="4" w:space="0" w:color="E4DFEC"/>
              <w:left w:val="nil"/>
              <w:bottom w:val="single" w:sz="4" w:space="0" w:color="E4DFEC"/>
              <w:right w:val="nil"/>
            </w:tcBorders>
            <w:shd w:val="clear" w:color="auto" w:fill="auto"/>
            <w:noWrap/>
            <w:vAlign w:val="bottom"/>
            <w:hideMark/>
          </w:tcPr>
          <w:p w14:paraId="5204C89B"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44,44%</w:t>
            </w:r>
          </w:p>
        </w:tc>
      </w:tr>
      <w:tr w:rsidR="003C42EC" w:rsidRPr="003C42EC" w14:paraId="4926189A" w14:textId="77777777" w:rsidTr="003D6860">
        <w:trPr>
          <w:trHeight w:val="300"/>
        </w:trPr>
        <w:tc>
          <w:tcPr>
            <w:tcW w:w="3261" w:type="dxa"/>
            <w:tcBorders>
              <w:top w:val="double" w:sz="6" w:space="0" w:color="60497A"/>
              <w:left w:val="nil"/>
              <w:bottom w:val="nil"/>
              <w:right w:val="nil"/>
            </w:tcBorders>
            <w:shd w:val="clear" w:color="auto" w:fill="auto"/>
            <w:noWrap/>
            <w:vAlign w:val="bottom"/>
            <w:hideMark/>
          </w:tcPr>
          <w:p w14:paraId="792CBCDA"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2126" w:type="dxa"/>
            <w:tcBorders>
              <w:top w:val="double" w:sz="6" w:space="0" w:color="60497A"/>
              <w:left w:val="nil"/>
              <w:bottom w:val="nil"/>
              <w:right w:val="nil"/>
            </w:tcBorders>
            <w:shd w:val="clear" w:color="auto" w:fill="auto"/>
            <w:noWrap/>
            <w:vAlign w:val="bottom"/>
            <w:hideMark/>
          </w:tcPr>
          <w:p w14:paraId="4455E4F7"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414</w:t>
            </w:r>
          </w:p>
        </w:tc>
        <w:tc>
          <w:tcPr>
            <w:tcW w:w="1701" w:type="dxa"/>
            <w:tcBorders>
              <w:top w:val="double" w:sz="6" w:space="0" w:color="60497A"/>
              <w:left w:val="nil"/>
              <w:bottom w:val="nil"/>
              <w:right w:val="nil"/>
            </w:tcBorders>
            <w:shd w:val="clear" w:color="auto" w:fill="auto"/>
            <w:noWrap/>
            <w:vAlign w:val="bottom"/>
            <w:hideMark/>
          </w:tcPr>
          <w:p w14:paraId="2E3DB59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252</w:t>
            </w:r>
          </w:p>
        </w:tc>
        <w:tc>
          <w:tcPr>
            <w:tcW w:w="2268" w:type="dxa"/>
            <w:tcBorders>
              <w:top w:val="double" w:sz="6" w:space="0" w:color="60497A"/>
              <w:left w:val="nil"/>
              <w:bottom w:val="nil"/>
              <w:right w:val="nil"/>
            </w:tcBorders>
            <w:shd w:val="clear" w:color="auto" w:fill="auto"/>
            <w:noWrap/>
            <w:vAlign w:val="bottom"/>
            <w:hideMark/>
          </w:tcPr>
          <w:p w14:paraId="106D38BB"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60,87%</w:t>
            </w:r>
          </w:p>
        </w:tc>
      </w:tr>
    </w:tbl>
    <w:p w14:paraId="43A2ED6A" w14:textId="77777777" w:rsidR="00535653" w:rsidRDefault="00535653" w:rsidP="003C42EC">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p>
    <w:p w14:paraId="445172D2" w14:textId="044419EB" w:rsidR="003C42EC" w:rsidRPr="003C42EC" w:rsidRDefault="003C42EC" w:rsidP="003C42EC">
      <w:pPr>
        <w:keepNext/>
        <w:keepLines/>
        <w:spacing w:before="160" w:after="80" w:line="259" w:lineRule="auto"/>
        <w:jc w:val="both"/>
        <w:outlineLvl w:val="1"/>
        <w:rPr>
          <w:rFonts w:ascii="Calibri Light" w:eastAsia="Times New Roman" w:hAnsi="Calibri Light" w:cs="Times New Roman"/>
          <w:b/>
          <w:color w:val="7030A0"/>
          <w:kern w:val="2"/>
          <w:sz w:val="24"/>
          <w:szCs w:val="32"/>
          <w:lang w:eastAsia="en-US"/>
          <w14:ligatures w14:val="standardContextual"/>
        </w:rPr>
      </w:pPr>
      <w:r w:rsidRPr="003C42EC">
        <w:rPr>
          <w:rFonts w:ascii="Calibri Light" w:eastAsia="Times New Roman" w:hAnsi="Calibri Light" w:cs="Times New Roman"/>
          <w:b/>
          <w:color w:val="7030A0"/>
          <w:kern w:val="2"/>
          <w:sz w:val="24"/>
          <w:szCs w:val="32"/>
          <w:lang w:eastAsia="en-US"/>
          <w14:ligatures w14:val="standardContextual"/>
        </w:rPr>
        <w:t>Projekti in organizacije v Koroški regiji</w:t>
      </w:r>
    </w:p>
    <w:p w14:paraId="03AEAE1F"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V evropske programe na področju mladine se je v prvi polovici tega programskega obdobja (2021–2024) prijavljalo 10 organizacij iz Koroške, med katerimi jih je bilo 6 vsaj enkrat uspešnih. To kaže na 60-odstotno </w:t>
      </w:r>
      <w:r w:rsidRPr="003C42EC">
        <w:rPr>
          <w:rFonts w:ascii="Calibri" w:eastAsia="Calibri" w:hAnsi="Calibri" w:cs="Times New Roman"/>
          <w:b/>
          <w:bCs/>
          <w:sz w:val="22"/>
          <w:szCs w:val="22"/>
          <w:lang w:eastAsia="en-US"/>
        </w:rPr>
        <w:t>uspešnost organizacij</w:t>
      </w:r>
      <w:r w:rsidRPr="003C42EC">
        <w:rPr>
          <w:rFonts w:ascii="Calibri" w:eastAsia="Calibri" w:hAnsi="Calibri" w:cs="Times New Roman"/>
          <w:sz w:val="22"/>
          <w:szCs w:val="22"/>
          <w:lang w:eastAsia="en-US"/>
        </w:rPr>
        <w:t xml:space="preserve"> iz Koroške, kar je povsem primerljivo s povprečno slovensko uspešnostjo organizacij v programih v enakem obdobju (60,87 %). </w:t>
      </w:r>
    </w:p>
    <w:p w14:paraId="5F5A87D8" w14:textId="77777777" w:rsidR="003C42EC" w:rsidRPr="003C42EC" w:rsidRDefault="003C42EC" w:rsidP="003C42EC">
      <w:pPr>
        <w:spacing w:after="160" w:line="259" w:lineRule="auto"/>
        <w:jc w:val="both"/>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 xml:space="preserve">Organizacije, ki prihajajo iz Koroške, so v tem programskem obdobju prijavile 27 in imele sprejetih 10 projektov v ukrepih mladinskih izmenjav, aktivnostih udejstvovanja mladih in solidarnostnih projektih. </w:t>
      </w:r>
      <w:r w:rsidRPr="003C42EC">
        <w:rPr>
          <w:rFonts w:ascii="Calibri" w:eastAsia="Calibri" w:hAnsi="Calibri" w:cs="Times New Roman"/>
          <w:b/>
          <w:bCs/>
          <w:sz w:val="22"/>
          <w:szCs w:val="22"/>
          <w:lang w:eastAsia="en-US"/>
        </w:rPr>
        <w:t xml:space="preserve">Uspešnost prijave </w:t>
      </w:r>
      <w:r w:rsidRPr="003C42EC">
        <w:rPr>
          <w:rFonts w:ascii="Calibri" w:eastAsia="Calibri" w:hAnsi="Calibri" w:cs="Times New Roman"/>
          <w:sz w:val="22"/>
          <w:szCs w:val="22"/>
          <w:lang w:eastAsia="en-US"/>
        </w:rPr>
        <w:t>projektov organizacij iz Koroške je 37,04 %, kar je za 11,82 odst. točke nižje od povprečne uspešnosti projektov v enakem obdobju (48,86 %).</w:t>
      </w:r>
    </w:p>
    <w:tbl>
      <w:tblPr>
        <w:tblW w:w="9214" w:type="dxa"/>
        <w:tblCellMar>
          <w:left w:w="70" w:type="dxa"/>
          <w:right w:w="70" w:type="dxa"/>
        </w:tblCellMar>
        <w:tblLook w:val="04A0" w:firstRow="1" w:lastRow="0" w:firstColumn="1" w:lastColumn="0" w:noHBand="0" w:noVBand="1"/>
      </w:tblPr>
      <w:tblGrid>
        <w:gridCol w:w="3119"/>
        <w:gridCol w:w="709"/>
        <w:gridCol w:w="1228"/>
        <w:gridCol w:w="1842"/>
        <w:gridCol w:w="142"/>
        <w:gridCol w:w="2268"/>
      </w:tblGrid>
      <w:tr w:rsidR="003C42EC" w:rsidRPr="003C42EC" w14:paraId="21BADA96" w14:textId="77777777" w:rsidTr="003D6860">
        <w:trPr>
          <w:trHeight w:val="300"/>
        </w:trPr>
        <w:tc>
          <w:tcPr>
            <w:tcW w:w="3828" w:type="dxa"/>
            <w:gridSpan w:val="2"/>
            <w:tcBorders>
              <w:top w:val="nil"/>
              <w:left w:val="nil"/>
              <w:bottom w:val="single" w:sz="4" w:space="0" w:color="E4DFEC"/>
              <w:right w:val="nil"/>
            </w:tcBorders>
            <w:shd w:val="clear" w:color="auto" w:fill="auto"/>
            <w:noWrap/>
            <w:vAlign w:val="bottom"/>
          </w:tcPr>
          <w:p w14:paraId="2F1A463B" w14:textId="77777777" w:rsidR="003C42EC" w:rsidRPr="003C42EC" w:rsidRDefault="003C42EC" w:rsidP="003C42EC">
            <w:pPr>
              <w:rPr>
                <w:rFonts w:ascii="Calibri" w:eastAsia="Times New Roman" w:hAnsi="Calibri" w:cs="Calibri"/>
                <w:sz w:val="28"/>
                <w:szCs w:val="28"/>
                <w:lang w:eastAsia="sl-SI"/>
              </w:rPr>
            </w:pPr>
            <w:r w:rsidRPr="003C42EC">
              <w:rPr>
                <w:rFonts w:ascii="Calibri" w:eastAsia="Times New Roman" w:hAnsi="Calibri" w:cs="Calibri"/>
                <w:sz w:val="22"/>
                <w:szCs w:val="22"/>
                <w:lang w:eastAsia="sl-SI"/>
              </w:rPr>
              <w:t>STATISTIČNA REGIJA (AJPES)</w:t>
            </w:r>
          </w:p>
        </w:tc>
        <w:tc>
          <w:tcPr>
            <w:tcW w:w="1134" w:type="dxa"/>
            <w:tcBorders>
              <w:top w:val="nil"/>
              <w:left w:val="nil"/>
              <w:bottom w:val="single" w:sz="4" w:space="0" w:color="CCC0DA"/>
              <w:right w:val="nil"/>
            </w:tcBorders>
            <w:shd w:val="clear" w:color="auto" w:fill="auto"/>
            <w:noWrap/>
            <w:vAlign w:val="bottom"/>
          </w:tcPr>
          <w:p w14:paraId="1E051A54" w14:textId="77777777" w:rsidR="003C42EC" w:rsidRPr="003C42EC" w:rsidRDefault="003C42EC" w:rsidP="003C42EC">
            <w:pPr>
              <w:rPr>
                <w:rFonts w:ascii="Calibri" w:eastAsia="Times New Roman" w:hAnsi="Calibri" w:cs="Calibri"/>
                <w:sz w:val="22"/>
                <w:szCs w:val="22"/>
                <w:lang w:eastAsia="sl-SI"/>
              </w:rPr>
            </w:pPr>
            <w:r w:rsidRPr="003C42EC">
              <w:rPr>
                <w:rFonts w:ascii="Calibri" w:eastAsia="Times New Roman" w:hAnsi="Calibri" w:cs="Calibri"/>
                <w:sz w:val="22"/>
                <w:szCs w:val="22"/>
                <w:lang w:eastAsia="sl-SI"/>
              </w:rPr>
              <w:t>Koroška</w:t>
            </w:r>
          </w:p>
        </w:tc>
        <w:tc>
          <w:tcPr>
            <w:tcW w:w="1842" w:type="dxa"/>
            <w:tcBorders>
              <w:top w:val="nil"/>
              <w:left w:val="nil"/>
              <w:bottom w:val="single" w:sz="4" w:space="0" w:color="CCC0DA"/>
              <w:right w:val="nil"/>
            </w:tcBorders>
            <w:shd w:val="clear" w:color="auto" w:fill="auto"/>
            <w:noWrap/>
            <w:vAlign w:val="bottom"/>
          </w:tcPr>
          <w:p w14:paraId="44CFDAA3" w14:textId="77777777" w:rsidR="003C42EC" w:rsidRPr="003C42EC" w:rsidRDefault="003C42EC" w:rsidP="003C42EC">
            <w:pPr>
              <w:jc w:val="right"/>
              <w:rPr>
                <w:rFonts w:ascii="Calibri" w:eastAsia="Times New Roman" w:hAnsi="Calibri" w:cs="Calibri"/>
                <w:sz w:val="22"/>
                <w:szCs w:val="22"/>
                <w:lang w:eastAsia="sl-SI"/>
              </w:rPr>
            </w:pPr>
          </w:p>
        </w:tc>
        <w:tc>
          <w:tcPr>
            <w:tcW w:w="2410" w:type="dxa"/>
            <w:gridSpan w:val="2"/>
            <w:tcBorders>
              <w:top w:val="nil"/>
              <w:left w:val="nil"/>
              <w:bottom w:val="single" w:sz="4" w:space="0" w:color="CCC0DA"/>
              <w:right w:val="nil"/>
            </w:tcBorders>
            <w:shd w:val="clear" w:color="auto" w:fill="auto"/>
            <w:noWrap/>
            <w:vAlign w:val="bottom"/>
          </w:tcPr>
          <w:p w14:paraId="75037C0C" w14:textId="77777777" w:rsidR="003C42EC" w:rsidRPr="003C42EC" w:rsidRDefault="003C42EC" w:rsidP="003C42EC">
            <w:pPr>
              <w:jc w:val="right"/>
              <w:rPr>
                <w:rFonts w:ascii="Calibri" w:eastAsia="Times New Roman" w:hAnsi="Calibri" w:cs="Calibri"/>
                <w:b/>
                <w:bCs/>
                <w:sz w:val="22"/>
                <w:szCs w:val="22"/>
                <w:lang w:eastAsia="sl-SI"/>
              </w:rPr>
            </w:pPr>
          </w:p>
        </w:tc>
      </w:tr>
      <w:tr w:rsidR="003C42EC" w:rsidRPr="003C42EC" w14:paraId="404AEF88" w14:textId="77777777" w:rsidTr="003D6860">
        <w:trPr>
          <w:trHeight w:val="300"/>
        </w:trPr>
        <w:tc>
          <w:tcPr>
            <w:tcW w:w="3828" w:type="dxa"/>
            <w:gridSpan w:val="2"/>
            <w:tcBorders>
              <w:top w:val="nil"/>
              <w:left w:val="nil"/>
              <w:bottom w:val="single" w:sz="4" w:space="0" w:color="E4DFEC"/>
              <w:right w:val="nil"/>
            </w:tcBorders>
            <w:shd w:val="clear" w:color="60497A" w:fill="60497A"/>
            <w:noWrap/>
            <w:vAlign w:val="bottom"/>
            <w:hideMark/>
          </w:tcPr>
          <w:p w14:paraId="18607AA5"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t>ORGANIZACIJE PO UKREPIH</w:t>
            </w:r>
          </w:p>
        </w:tc>
        <w:tc>
          <w:tcPr>
            <w:tcW w:w="1134" w:type="dxa"/>
            <w:tcBorders>
              <w:top w:val="nil"/>
              <w:left w:val="nil"/>
              <w:bottom w:val="single" w:sz="4" w:space="0" w:color="CCC0DA"/>
              <w:right w:val="nil"/>
            </w:tcBorders>
            <w:shd w:val="clear" w:color="60497A" w:fill="60497A"/>
            <w:noWrap/>
            <w:vAlign w:val="bottom"/>
            <w:hideMark/>
          </w:tcPr>
          <w:p w14:paraId="484DD0BA"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Prijaviteljice</w:t>
            </w:r>
          </w:p>
        </w:tc>
        <w:tc>
          <w:tcPr>
            <w:tcW w:w="1842" w:type="dxa"/>
            <w:tcBorders>
              <w:top w:val="nil"/>
              <w:left w:val="nil"/>
              <w:bottom w:val="single" w:sz="4" w:space="0" w:color="CCC0DA"/>
              <w:right w:val="nil"/>
            </w:tcBorders>
            <w:shd w:val="clear" w:color="60497A" w:fill="60497A"/>
            <w:noWrap/>
            <w:vAlign w:val="bottom"/>
            <w:hideMark/>
          </w:tcPr>
          <w:p w14:paraId="6C4D3FAB"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Upravičenke </w:t>
            </w:r>
          </w:p>
        </w:tc>
        <w:tc>
          <w:tcPr>
            <w:tcW w:w="2410" w:type="dxa"/>
            <w:gridSpan w:val="2"/>
            <w:tcBorders>
              <w:top w:val="nil"/>
              <w:left w:val="nil"/>
              <w:bottom w:val="single" w:sz="4" w:space="0" w:color="CCC0DA"/>
              <w:right w:val="nil"/>
            </w:tcBorders>
            <w:shd w:val="clear" w:color="60497A" w:fill="60497A"/>
            <w:noWrap/>
            <w:vAlign w:val="bottom"/>
            <w:hideMark/>
          </w:tcPr>
          <w:p w14:paraId="6A9063A0"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org.</w:t>
            </w:r>
            <w:r w:rsidRPr="003C42EC">
              <w:rPr>
                <w:rFonts w:ascii="Calibri" w:eastAsia="Times New Roman" w:hAnsi="Calibri" w:cs="Calibri"/>
                <w:b/>
                <w:bCs/>
                <w:color w:val="FFFFFF"/>
                <w:sz w:val="22"/>
                <w:szCs w:val="22"/>
                <w:vertAlign w:val="superscript"/>
                <w:lang w:eastAsia="sl-SI"/>
              </w:rPr>
              <w:footnoteReference w:id="3"/>
            </w:r>
            <w:r w:rsidRPr="003C42EC">
              <w:rPr>
                <w:rFonts w:ascii="Calibri" w:eastAsia="Times New Roman" w:hAnsi="Calibri" w:cs="Calibri"/>
                <w:b/>
                <w:bCs/>
                <w:color w:val="FFFFFF"/>
                <w:sz w:val="22"/>
                <w:szCs w:val="22"/>
                <w:lang w:eastAsia="sl-SI"/>
              </w:rPr>
              <w:t xml:space="preserve"> (%) </w:t>
            </w:r>
          </w:p>
        </w:tc>
      </w:tr>
      <w:tr w:rsidR="003C42EC" w:rsidRPr="003C42EC" w14:paraId="7D78CA03"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15D3F84B"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Mladinske izmenjave</w:t>
            </w:r>
          </w:p>
        </w:tc>
        <w:tc>
          <w:tcPr>
            <w:tcW w:w="1134" w:type="dxa"/>
            <w:tcBorders>
              <w:top w:val="single" w:sz="4" w:space="0" w:color="E4DFEC"/>
              <w:left w:val="nil"/>
              <w:bottom w:val="single" w:sz="4" w:space="0" w:color="E4DFEC"/>
              <w:right w:val="nil"/>
            </w:tcBorders>
            <w:shd w:val="clear" w:color="auto" w:fill="auto"/>
            <w:noWrap/>
            <w:vAlign w:val="bottom"/>
            <w:hideMark/>
          </w:tcPr>
          <w:p w14:paraId="7FE91E73"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w:t>
            </w:r>
          </w:p>
        </w:tc>
        <w:tc>
          <w:tcPr>
            <w:tcW w:w="1842" w:type="dxa"/>
            <w:tcBorders>
              <w:top w:val="single" w:sz="4" w:space="0" w:color="E4DFEC"/>
              <w:left w:val="nil"/>
              <w:bottom w:val="single" w:sz="4" w:space="0" w:color="E4DFEC"/>
              <w:right w:val="nil"/>
            </w:tcBorders>
            <w:shd w:val="clear" w:color="auto" w:fill="auto"/>
            <w:noWrap/>
            <w:vAlign w:val="bottom"/>
            <w:hideMark/>
          </w:tcPr>
          <w:p w14:paraId="2D420D6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w:t>
            </w: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5A07EF6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75,00%</w:t>
            </w:r>
          </w:p>
        </w:tc>
      </w:tr>
      <w:tr w:rsidR="003C42EC" w:rsidRPr="003C42EC" w14:paraId="0ACEFA59"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1DEAD5B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Aktivnosti udejstvovanja mladih</w:t>
            </w:r>
          </w:p>
        </w:tc>
        <w:tc>
          <w:tcPr>
            <w:tcW w:w="1134" w:type="dxa"/>
            <w:tcBorders>
              <w:top w:val="single" w:sz="4" w:space="0" w:color="E4DFEC"/>
              <w:left w:val="nil"/>
              <w:bottom w:val="single" w:sz="4" w:space="0" w:color="E4DFEC"/>
              <w:right w:val="nil"/>
            </w:tcBorders>
            <w:shd w:val="clear" w:color="auto" w:fill="auto"/>
            <w:noWrap/>
            <w:vAlign w:val="bottom"/>
            <w:hideMark/>
          </w:tcPr>
          <w:p w14:paraId="5516AF37"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w:t>
            </w:r>
          </w:p>
        </w:tc>
        <w:tc>
          <w:tcPr>
            <w:tcW w:w="1842" w:type="dxa"/>
            <w:tcBorders>
              <w:top w:val="single" w:sz="4" w:space="0" w:color="E4DFEC"/>
              <w:left w:val="nil"/>
              <w:bottom w:val="single" w:sz="4" w:space="0" w:color="E4DFEC"/>
              <w:right w:val="nil"/>
            </w:tcBorders>
            <w:shd w:val="clear" w:color="auto" w:fill="auto"/>
            <w:noWrap/>
            <w:vAlign w:val="bottom"/>
            <w:hideMark/>
          </w:tcPr>
          <w:p w14:paraId="624CBEF9"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w:t>
            </w: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3547492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66,67%</w:t>
            </w:r>
          </w:p>
        </w:tc>
      </w:tr>
      <w:tr w:rsidR="003C42EC" w:rsidRPr="003C42EC" w14:paraId="7D69B2F2"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4166E83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Solidarnostni projekti</w:t>
            </w:r>
          </w:p>
        </w:tc>
        <w:tc>
          <w:tcPr>
            <w:tcW w:w="1134" w:type="dxa"/>
            <w:tcBorders>
              <w:top w:val="single" w:sz="4" w:space="0" w:color="E4DFEC"/>
              <w:left w:val="nil"/>
              <w:bottom w:val="single" w:sz="4" w:space="0" w:color="E4DFEC"/>
              <w:right w:val="nil"/>
            </w:tcBorders>
            <w:shd w:val="clear" w:color="auto" w:fill="auto"/>
            <w:noWrap/>
            <w:vAlign w:val="bottom"/>
            <w:hideMark/>
          </w:tcPr>
          <w:p w14:paraId="23E89068"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w:t>
            </w:r>
          </w:p>
        </w:tc>
        <w:tc>
          <w:tcPr>
            <w:tcW w:w="1842" w:type="dxa"/>
            <w:tcBorders>
              <w:top w:val="single" w:sz="4" w:space="0" w:color="E4DFEC"/>
              <w:left w:val="nil"/>
              <w:bottom w:val="single" w:sz="4" w:space="0" w:color="E4DFEC"/>
              <w:right w:val="nil"/>
            </w:tcBorders>
            <w:shd w:val="clear" w:color="auto" w:fill="auto"/>
            <w:noWrap/>
            <w:vAlign w:val="bottom"/>
            <w:hideMark/>
          </w:tcPr>
          <w:p w14:paraId="2BF89F4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w:t>
            </w: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7C02404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50,00%</w:t>
            </w:r>
          </w:p>
        </w:tc>
      </w:tr>
      <w:tr w:rsidR="003C42EC" w:rsidRPr="003C42EC" w14:paraId="5E734F3D"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5B02DA2F"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Manjša partnerstva</w:t>
            </w:r>
          </w:p>
        </w:tc>
        <w:tc>
          <w:tcPr>
            <w:tcW w:w="1134" w:type="dxa"/>
            <w:tcBorders>
              <w:top w:val="single" w:sz="4" w:space="0" w:color="E4DFEC"/>
              <w:left w:val="nil"/>
              <w:bottom w:val="single" w:sz="4" w:space="0" w:color="E4DFEC"/>
              <w:right w:val="nil"/>
            </w:tcBorders>
            <w:shd w:val="clear" w:color="auto" w:fill="auto"/>
            <w:noWrap/>
            <w:vAlign w:val="bottom"/>
            <w:hideMark/>
          </w:tcPr>
          <w:p w14:paraId="1779290C"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w:t>
            </w:r>
          </w:p>
        </w:tc>
        <w:tc>
          <w:tcPr>
            <w:tcW w:w="1842" w:type="dxa"/>
            <w:tcBorders>
              <w:top w:val="single" w:sz="4" w:space="0" w:color="E4DFEC"/>
              <w:left w:val="nil"/>
              <w:bottom w:val="single" w:sz="4" w:space="0" w:color="E4DFEC"/>
              <w:right w:val="nil"/>
            </w:tcBorders>
            <w:shd w:val="clear" w:color="auto" w:fill="auto"/>
            <w:noWrap/>
            <w:vAlign w:val="bottom"/>
            <w:hideMark/>
          </w:tcPr>
          <w:p w14:paraId="1E288163" w14:textId="77777777" w:rsidR="003C42EC" w:rsidRPr="003C42EC" w:rsidRDefault="003C42EC" w:rsidP="003C42EC">
            <w:pPr>
              <w:jc w:val="right"/>
              <w:rPr>
                <w:rFonts w:ascii="Calibri" w:eastAsia="Times New Roman" w:hAnsi="Calibri" w:cs="Calibri"/>
                <w:color w:val="000000"/>
                <w:sz w:val="22"/>
                <w:szCs w:val="22"/>
                <w:lang w:eastAsia="sl-SI"/>
              </w:rPr>
            </w:pP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12F86625" w14:textId="77777777" w:rsidR="003C42EC" w:rsidRPr="003C42EC" w:rsidRDefault="003C42EC" w:rsidP="003C42EC">
            <w:pPr>
              <w:rPr>
                <w:rFonts w:ascii="Times New Roman" w:eastAsia="Times New Roman" w:hAnsi="Times New Roman" w:cs="Times New Roman"/>
                <w:lang w:eastAsia="sl-SI"/>
              </w:rPr>
            </w:pPr>
          </w:p>
        </w:tc>
      </w:tr>
      <w:tr w:rsidR="003C42EC" w:rsidRPr="003C42EC" w14:paraId="31B5B889"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08B3C10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Sodelovalna partnerstva</w:t>
            </w:r>
          </w:p>
        </w:tc>
        <w:tc>
          <w:tcPr>
            <w:tcW w:w="1134" w:type="dxa"/>
            <w:tcBorders>
              <w:top w:val="single" w:sz="4" w:space="0" w:color="E4DFEC"/>
              <w:left w:val="nil"/>
              <w:bottom w:val="single" w:sz="4" w:space="0" w:color="E4DFEC"/>
              <w:right w:val="nil"/>
            </w:tcBorders>
            <w:shd w:val="clear" w:color="auto" w:fill="auto"/>
            <w:noWrap/>
            <w:vAlign w:val="bottom"/>
            <w:hideMark/>
          </w:tcPr>
          <w:p w14:paraId="730142F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w:t>
            </w:r>
          </w:p>
        </w:tc>
        <w:tc>
          <w:tcPr>
            <w:tcW w:w="1842" w:type="dxa"/>
            <w:tcBorders>
              <w:top w:val="single" w:sz="4" w:space="0" w:color="E4DFEC"/>
              <w:left w:val="nil"/>
              <w:bottom w:val="single" w:sz="4" w:space="0" w:color="E4DFEC"/>
              <w:right w:val="nil"/>
            </w:tcBorders>
            <w:shd w:val="clear" w:color="auto" w:fill="auto"/>
            <w:noWrap/>
            <w:vAlign w:val="bottom"/>
            <w:hideMark/>
          </w:tcPr>
          <w:p w14:paraId="12740A7B" w14:textId="77777777" w:rsidR="003C42EC" w:rsidRPr="003C42EC" w:rsidRDefault="003C42EC" w:rsidP="003C42EC">
            <w:pPr>
              <w:jc w:val="right"/>
              <w:rPr>
                <w:rFonts w:ascii="Calibri" w:eastAsia="Times New Roman" w:hAnsi="Calibri" w:cs="Calibri"/>
                <w:color w:val="000000"/>
                <w:sz w:val="22"/>
                <w:szCs w:val="22"/>
                <w:lang w:eastAsia="sl-SI"/>
              </w:rPr>
            </w:pP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08C2BC12" w14:textId="77777777" w:rsidR="003C42EC" w:rsidRPr="003C42EC" w:rsidRDefault="003C42EC" w:rsidP="003C42EC">
            <w:pPr>
              <w:rPr>
                <w:rFonts w:ascii="Times New Roman" w:eastAsia="Times New Roman" w:hAnsi="Times New Roman" w:cs="Times New Roman"/>
                <w:lang w:eastAsia="sl-SI"/>
              </w:rPr>
            </w:pPr>
          </w:p>
        </w:tc>
      </w:tr>
      <w:tr w:rsidR="003C42EC" w:rsidRPr="003C42EC" w14:paraId="6EC56F91" w14:textId="77777777" w:rsidTr="003D6860">
        <w:trPr>
          <w:trHeight w:val="300"/>
        </w:trPr>
        <w:tc>
          <w:tcPr>
            <w:tcW w:w="3828" w:type="dxa"/>
            <w:gridSpan w:val="2"/>
            <w:tcBorders>
              <w:top w:val="single" w:sz="4" w:space="0" w:color="E4DFEC"/>
              <w:left w:val="nil"/>
              <w:bottom w:val="single" w:sz="4" w:space="0" w:color="E4DFEC"/>
              <w:right w:val="nil"/>
            </w:tcBorders>
            <w:shd w:val="clear" w:color="auto" w:fill="auto"/>
            <w:noWrap/>
            <w:vAlign w:val="bottom"/>
            <w:hideMark/>
          </w:tcPr>
          <w:p w14:paraId="237529E0"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Mobilnosti mladinskih delavcev</w:t>
            </w:r>
          </w:p>
        </w:tc>
        <w:tc>
          <w:tcPr>
            <w:tcW w:w="1134" w:type="dxa"/>
            <w:tcBorders>
              <w:top w:val="single" w:sz="4" w:space="0" w:color="E4DFEC"/>
              <w:left w:val="nil"/>
              <w:bottom w:val="single" w:sz="4" w:space="0" w:color="E4DFEC"/>
              <w:right w:val="nil"/>
            </w:tcBorders>
            <w:shd w:val="clear" w:color="auto" w:fill="auto"/>
            <w:noWrap/>
            <w:vAlign w:val="bottom"/>
            <w:hideMark/>
          </w:tcPr>
          <w:p w14:paraId="60D4428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w:t>
            </w:r>
          </w:p>
        </w:tc>
        <w:tc>
          <w:tcPr>
            <w:tcW w:w="1842" w:type="dxa"/>
            <w:tcBorders>
              <w:top w:val="single" w:sz="4" w:space="0" w:color="E4DFEC"/>
              <w:left w:val="nil"/>
              <w:bottom w:val="single" w:sz="4" w:space="0" w:color="E4DFEC"/>
              <w:right w:val="nil"/>
            </w:tcBorders>
            <w:shd w:val="clear" w:color="auto" w:fill="auto"/>
            <w:noWrap/>
            <w:vAlign w:val="bottom"/>
            <w:hideMark/>
          </w:tcPr>
          <w:p w14:paraId="4A081752" w14:textId="77777777" w:rsidR="003C42EC" w:rsidRPr="003C42EC" w:rsidRDefault="003C42EC" w:rsidP="003C42EC">
            <w:pPr>
              <w:jc w:val="right"/>
              <w:rPr>
                <w:rFonts w:ascii="Calibri" w:eastAsia="Times New Roman" w:hAnsi="Calibri" w:cs="Calibri"/>
                <w:color w:val="000000"/>
                <w:sz w:val="22"/>
                <w:szCs w:val="22"/>
                <w:lang w:eastAsia="sl-SI"/>
              </w:rPr>
            </w:pPr>
          </w:p>
        </w:tc>
        <w:tc>
          <w:tcPr>
            <w:tcW w:w="2410" w:type="dxa"/>
            <w:gridSpan w:val="2"/>
            <w:tcBorders>
              <w:top w:val="single" w:sz="4" w:space="0" w:color="E4DFEC"/>
              <w:left w:val="nil"/>
              <w:bottom w:val="single" w:sz="4" w:space="0" w:color="E4DFEC"/>
              <w:right w:val="nil"/>
            </w:tcBorders>
            <w:shd w:val="clear" w:color="auto" w:fill="auto"/>
            <w:noWrap/>
            <w:vAlign w:val="bottom"/>
            <w:hideMark/>
          </w:tcPr>
          <w:p w14:paraId="33737111" w14:textId="77777777" w:rsidR="003C42EC" w:rsidRPr="003C42EC" w:rsidRDefault="003C42EC" w:rsidP="003C42EC">
            <w:pPr>
              <w:rPr>
                <w:rFonts w:ascii="Times New Roman" w:eastAsia="Times New Roman" w:hAnsi="Times New Roman" w:cs="Times New Roman"/>
                <w:lang w:eastAsia="sl-SI"/>
              </w:rPr>
            </w:pPr>
          </w:p>
        </w:tc>
      </w:tr>
      <w:tr w:rsidR="003C42EC" w:rsidRPr="003C42EC" w14:paraId="18F65A04" w14:textId="77777777" w:rsidTr="003D6860">
        <w:trPr>
          <w:trHeight w:val="300"/>
        </w:trPr>
        <w:tc>
          <w:tcPr>
            <w:tcW w:w="3828" w:type="dxa"/>
            <w:gridSpan w:val="2"/>
            <w:tcBorders>
              <w:top w:val="double" w:sz="6" w:space="0" w:color="60497A"/>
              <w:left w:val="nil"/>
              <w:bottom w:val="nil"/>
              <w:right w:val="nil"/>
            </w:tcBorders>
            <w:shd w:val="clear" w:color="auto" w:fill="auto"/>
            <w:noWrap/>
            <w:vAlign w:val="bottom"/>
            <w:hideMark/>
          </w:tcPr>
          <w:p w14:paraId="2755F813"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1134" w:type="dxa"/>
            <w:tcBorders>
              <w:top w:val="double" w:sz="6" w:space="0" w:color="60497A"/>
              <w:left w:val="nil"/>
              <w:bottom w:val="nil"/>
              <w:right w:val="nil"/>
            </w:tcBorders>
            <w:shd w:val="clear" w:color="auto" w:fill="auto"/>
            <w:noWrap/>
            <w:vAlign w:val="bottom"/>
            <w:hideMark/>
          </w:tcPr>
          <w:p w14:paraId="281AC80C"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10</w:t>
            </w:r>
          </w:p>
        </w:tc>
        <w:tc>
          <w:tcPr>
            <w:tcW w:w="1842" w:type="dxa"/>
            <w:tcBorders>
              <w:top w:val="double" w:sz="6" w:space="0" w:color="60497A"/>
              <w:left w:val="nil"/>
              <w:bottom w:val="nil"/>
              <w:right w:val="nil"/>
            </w:tcBorders>
            <w:shd w:val="clear" w:color="auto" w:fill="auto"/>
            <w:noWrap/>
            <w:vAlign w:val="bottom"/>
            <w:hideMark/>
          </w:tcPr>
          <w:p w14:paraId="2679315A"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w:t>
            </w:r>
          </w:p>
        </w:tc>
        <w:tc>
          <w:tcPr>
            <w:tcW w:w="2410" w:type="dxa"/>
            <w:gridSpan w:val="2"/>
            <w:tcBorders>
              <w:top w:val="double" w:sz="6" w:space="0" w:color="60497A"/>
              <w:left w:val="nil"/>
              <w:bottom w:val="nil"/>
              <w:right w:val="nil"/>
            </w:tcBorders>
            <w:shd w:val="clear" w:color="auto" w:fill="auto"/>
            <w:noWrap/>
            <w:vAlign w:val="bottom"/>
            <w:hideMark/>
          </w:tcPr>
          <w:p w14:paraId="12671DFE"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60,00%</w:t>
            </w:r>
          </w:p>
        </w:tc>
      </w:tr>
      <w:tr w:rsidR="003C42EC" w:rsidRPr="003C42EC" w14:paraId="52F24532" w14:textId="77777777" w:rsidTr="003D6860">
        <w:trPr>
          <w:trHeight w:val="300"/>
        </w:trPr>
        <w:tc>
          <w:tcPr>
            <w:tcW w:w="3119" w:type="dxa"/>
            <w:tcBorders>
              <w:top w:val="nil"/>
              <w:left w:val="nil"/>
              <w:bottom w:val="single" w:sz="4" w:space="0" w:color="E4DFEC"/>
              <w:right w:val="nil"/>
            </w:tcBorders>
            <w:shd w:val="clear" w:color="60497A" w:fill="60497A"/>
            <w:noWrap/>
            <w:vAlign w:val="bottom"/>
            <w:hideMark/>
          </w:tcPr>
          <w:p w14:paraId="3DE7FC88" w14:textId="77777777" w:rsidR="003C42EC" w:rsidRPr="003C42EC" w:rsidRDefault="003C42EC" w:rsidP="003C42EC">
            <w:pPr>
              <w:rPr>
                <w:rFonts w:ascii="Calibri" w:eastAsia="Times New Roman" w:hAnsi="Calibri" w:cs="Calibri"/>
                <w:color w:val="FFFFFF"/>
                <w:sz w:val="28"/>
                <w:szCs w:val="28"/>
                <w:lang w:eastAsia="sl-SI"/>
              </w:rPr>
            </w:pPr>
            <w:r w:rsidRPr="003C42EC">
              <w:rPr>
                <w:rFonts w:ascii="Calibri" w:eastAsia="Times New Roman" w:hAnsi="Calibri" w:cs="Calibri"/>
                <w:color w:val="FFFFFF"/>
                <w:sz w:val="28"/>
                <w:szCs w:val="28"/>
                <w:lang w:eastAsia="sl-SI"/>
              </w:rPr>
              <w:t>PROJEKTI PO UKREPIH</w:t>
            </w:r>
          </w:p>
        </w:tc>
        <w:tc>
          <w:tcPr>
            <w:tcW w:w="1843" w:type="dxa"/>
            <w:gridSpan w:val="2"/>
            <w:tcBorders>
              <w:top w:val="nil"/>
              <w:left w:val="nil"/>
              <w:bottom w:val="single" w:sz="4" w:space="0" w:color="CCC0DA"/>
              <w:right w:val="nil"/>
            </w:tcBorders>
            <w:shd w:val="clear" w:color="60497A" w:fill="60497A"/>
            <w:noWrap/>
            <w:vAlign w:val="bottom"/>
            <w:hideMark/>
          </w:tcPr>
          <w:p w14:paraId="07CFC646"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Prijavljeni projekti</w:t>
            </w:r>
          </w:p>
        </w:tc>
        <w:tc>
          <w:tcPr>
            <w:tcW w:w="1984" w:type="dxa"/>
            <w:gridSpan w:val="2"/>
            <w:tcBorders>
              <w:top w:val="nil"/>
              <w:left w:val="nil"/>
              <w:bottom w:val="single" w:sz="4" w:space="0" w:color="CCC0DA"/>
              <w:right w:val="nil"/>
            </w:tcBorders>
            <w:shd w:val="clear" w:color="60497A" w:fill="60497A"/>
            <w:noWrap/>
            <w:vAlign w:val="bottom"/>
            <w:hideMark/>
          </w:tcPr>
          <w:p w14:paraId="48F62F3D" w14:textId="77777777" w:rsidR="003C42EC" w:rsidRPr="003C42EC" w:rsidRDefault="003C42EC" w:rsidP="003C42EC">
            <w:pPr>
              <w:jc w:val="right"/>
              <w:rPr>
                <w:rFonts w:ascii="Calibri" w:eastAsia="Times New Roman" w:hAnsi="Calibri" w:cs="Calibri"/>
                <w:color w:val="FFFFFF"/>
                <w:sz w:val="22"/>
                <w:szCs w:val="22"/>
                <w:lang w:eastAsia="sl-SI"/>
              </w:rPr>
            </w:pPr>
            <w:r w:rsidRPr="003C42EC">
              <w:rPr>
                <w:rFonts w:ascii="Calibri" w:eastAsia="Times New Roman" w:hAnsi="Calibri" w:cs="Calibri"/>
                <w:color w:val="FFFFFF"/>
                <w:sz w:val="22"/>
                <w:szCs w:val="22"/>
                <w:lang w:eastAsia="sl-SI"/>
              </w:rPr>
              <w:t xml:space="preserve">Sprejeti projekti </w:t>
            </w:r>
          </w:p>
        </w:tc>
        <w:tc>
          <w:tcPr>
            <w:tcW w:w="2268" w:type="dxa"/>
            <w:tcBorders>
              <w:top w:val="nil"/>
              <w:left w:val="nil"/>
              <w:bottom w:val="single" w:sz="4" w:space="0" w:color="CCC0DA"/>
              <w:right w:val="nil"/>
            </w:tcBorders>
            <w:shd w:val="clear" w:color="60497A" w:fill="60497A"/>
            <w:noWrap/>
            <w:vAlign w:val="bottom"/>
            <w:hideMark/>
          </w:tcPr>
          <w:p w14:paraId="277F1FC3" w14:textId="77777777" w:rsidR="003C42EC" w:rsidRPr="003C42EC" w:rsidRDefault="003C42EC" w:rsidP="003C42EC">
            <w:pPr>
              <w:jc w:val="right"/>
              <w:rPr>
                <w:rFonts w:ascii="Calibri" w:eastAsia="Times New Roman" w:hAnsi="Calibri" w:cs="Calibri"/>
                <w:b/>
                <w:bCs/>
                <w:color w:val="FFFFFF"/>
                <w:sz w:val="22"/>
                <w:szCs w:val="22"/>
                <w:lang w:eastAsia="sl-SI"/>
              </w:rPr>
            </w:pPr>
            <w:r w:rsidRPr="003C42EC">
              <w:rPr>
                <w:rFonts w:ascii="Calibri" w:eastAsia="Times New Roman" w:hAnsi="Calibri" w:cs="Calibri"/>
                <w:b/>
                <w:bCs/>
                <w:color w:val="FFFFFF"/>
                <w:sz w:val="22"/>
                <w:szCs w:val="22"/>
                <w:lang w:eastAsia="sl-SI"/>
              </w:rPr>
              <w:t>Uspešnost prijave (%)</w:t>
            </w:r>
          </w:p>
        </w:tc>
      </w:tr>
      <w:tr w:rsidR="003C42EC" w:rsidRPr="003C42EC" w14:paraId="51038FAC"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33556256"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Mladinske izmenjave</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6DAA488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7</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38ADEB6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w:t>
            </w:r>
          </w:p>
        </w:tc>
        <w:tc>
          <w:tcPr>
            <w:tcW w:w="2268" w:type="dxa"/>
            <w:tcBorders>
              <w:top w:val="single" w:sz="4" w:space="0" w:color="E4DFEC"/>
              <w:left w:val="nil"/>
              <w:bottom w:val="single" w:sz="4" w:space="0" w:color="E4DFEC"/>
              <w:right w:val="nil"/>
            </w:tcBorders>
            <w:shd w:val="clear" w:color="auto" w:fill="auto"/>
            <w:noWrap/>
            <w:vAlign w:val="bottom"/>
            <w:hideMark/>
          </w:tcPr>
          <w:p w14:paraId="032C2E9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57,14%</w:t>
            </w:r>
          </w:p>
        </w:tc>
      </w:tr>
      <w:tr w:rsidR="003C42EC" w:rsidRPr="003C42EC" w14:paraId="6F104A2D"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10ABA443"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Aktivnosti udejstvovanja mladih</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23C9629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7</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7FD873A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w:t>
            </w:r>
          </w:p>
        </w:tc>
        <w:tc>
          <w:tcPr>
            <w:tcW w:w="2268" w:type="dxa"/>
            <w:tcBorders>
              <w:top w:val="single" w:sz="4" w:space="0" w:color="E4DFEC"/>
              <w:left w:val="nil"/>
              <w:bottom w:val="single" w:sz="4" w:space="0" w:color="E4DFEC"/>
              <w:right w:val="nil"/>
            </w:tcBorders>
            <w:shd w:val="clear" w:color="auto" w:fill="auto"/>
            <w:noWrap/>
            <w:vAlign w:val="bottom"/>
            <w:hideMark/>
          </w:tcPr>
          <w:p w14:paraId="2DD8BE7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57,14%</w:t>
            </w:r>
          </w:p>
        </w:tc>
      </w:tr>
      <w:tr w:rsidR="003C42EC" w:rsidRPr="003C42EC" w14:paraId="2707E690"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5EFA83DA"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Solidarnostni projekti</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4BA1246D"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5</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7FFF487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2</w:t>
            </w:r>
          </w:p>
        </w:tc>
        <w:tc>
          <w:tcPr>
            <w:tcW w:w="2268" w:type="dxa"/>
            <w:tcBorders>
              <w:top w:val="single" w:sz="4" w:space="0" w:color="E4DFEC"/>
              <w:left w:val="nil"/>
              <w:bottom w:val="single" w:sz="4" w:space="0" w:color="E4DFEC"/>
              <w:right w:val="nil"/>
            </w:tcBorders>
            <w:shd w:val="clear" w:color="auto" w:fill="auto"/>
            <w:noWrap/>
            <w:vAlign w:val="bottom"/>
            <w:hideMark/>
          </w:tcPr>
          <w:p w14:paraId="7F8B88B1"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40,00%</w:t>
            </w:r>
          </w:p>
        </w:tc>
      </w:tr>
      <w:tr w:rsidR="003C42EC" w:rsidRPr="003C42EC" w14:paraId="3BD1A1DE"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7524EA51"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lastRenderedPageBreak/>
              <w:t>Manjša partnerstva</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243E149F"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3</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7CA9E08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w:t>
            </w:r>
          </w:p>
        </w:tc>
        <w:tc>
          <w:tcPr>
            <w:tcW w:w="2268" w:type="dxa"/>
            <w:tcBorders>
              <w:top w:val="single" w:sz="4" w:space="0" w:color="E4DFEC"/>
              <w:left w:val="nil"/>
              <w:bottom w:val="single" w:sz="4" w:space="0" w:color="E4DFEC"/>
              <w:right w:val="nil"/>
            </w:tcBorders>
            <w:shd w:val="clear" w:color="auto" w:fill="auto"/>
            <w:noWrap/>
            <w:vAlign w:val="bottom"/>
            <w:hideMark/>
          </w:tcPr>
          <w:p w14:paraId="1C17101B"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0,00%</w:t>
            </w:r>
          </w:p>
        </w:tc>
      </w:tr>
      <w:tr w:rsidR="003C42EC" w:rsidRPr="003C42EC" w14:paraId="218C7247"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743B951E"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Sodelovalna partnerstva</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2CD48714"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4</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704EC26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w:t>
            </w:r>
          </w:p>
        </w:tc>
        <w:tc>
          <w:tcPr>
            <w:tcW w:w="2268" w:type="dxa"/>
            <w:tcBorders>
              <w:top w:val="single" w:sz="4" w:space="0" w:color="E4DFEC"/>
              <w:left w:val="nil"/>
              <w:bottom w:val="single" w:sz="4" w:space="0" w:color="E4DFEC"/>
              <w:right w:val="nil"/>
            </w:tcBorders>
            <w:shd w:val="clear" w:color="auto" w:fill="auto"/>
            <w:noWrap/>
            <w:vAlign w:val="bottom"/>
            <w:hideMark/>
          </w:tcPr>
          <w:p w14:paraId="18842BAE"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0,00%</w:t>
            </w:r>
          </w:p>
        </w:tc>
      </w:tr>
      <w:tr w:rsidR="003C42EC" w:rsidRPr="003C42EC" w14:paraId="57BF4CB0" w14:textId="77777777" w:rsidTr="003D6860">
        <w:trPr>
          <w:trHeight w:val="300"/>
        </w:trPr>
        <w:tc>
          <w:tcPr>
            <w:tcW w:w="3119" w:type="dxa"/>
            <w:tcBorders>
              <w:top w:val="single" w:sz="4" w:space="0" w:color="E4DFEC"/>
              <w:left w:val="nil"/>
              <w:bottom w:val="single" w:sz="4" w:space="0" w:color="E4DFEC"/>
              <w:right w:val="nil"/>
            </w:tcBorders>
            <w:shd w:val="clear" w:color="auto" w:fill="auto"/>
            <w:noWrap/>
            <w:vAlign w:val="bottom"/>
            <w:hideMark/>
          </w:tcPr>
          <w:p w14:paraId="2408CCE2" w14:textId="77777777" w:rsidR="003C42EC" w:rsidRPr="003C42EC" w:rsidRDefault="003C42EC" w:rsidP="003C42EC">
            <w:pPr>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Mobilnost mladinskih delavcev</w:t>
            </w:r>
          </w:p>
        </w:tc>
        <w:tc>
          <w:tcPr>
            <w:tcW w:w="1843" w:type="dxa"/>
            <w:gridSpan w:val="2"/>
            <w:tcBorders>
              <w:top w:val="single" w:sz="4" w:space="0" w:color="E4DFEC"/>
              <w:left w:val="nil"/>
              <w:bottom w:val="single" w:sz="4" w:space="0" w:color="E4DFEC"/>
              <w:right w:val="nil"/>
            </w:tcBorders>
            <w:shd w:val="clear" w:color="auto" w:fill="auto"/>
            <w:noWrap/>
            <w:vAlign w:val="bottom"/>
            <w:hideMark/>
          </w:tcPr>
          <w:p w14:paraId="00A8D1B2"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1</w:t>
            </w:r>
          </w:p>
        </w:tc>
        <w:tc>
          <w:tcPr>
            <w:tcW w:w="1984" w:type="dxa"/>
            <w:gridSpan w:val="2"/>
            <w:tcBorders>
              <w:top w:val="single" w:sz="4" w:space="0" w:color="E4DFEC"/>
              <w:left w:val="nil"/>
              <w:bottom w:val="single" w:sz="4" w:space="0" w:color="E4DFEC"/>
              <w:right w:val="nil"/>
            </w:tcBorders>
            <w:shd w:val="clear" w:color="auto" w:fill="auto"/>
            <w:noWrap/>
            <w:vAlign w:val="bottom"/>
            <w:hideMark/>
          </w:tcPr>
          <w:p w14:paraId="67815A1A"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w:t>
            </w:r>
          </w:p>
        </w:tc>
        <w:tc>
          <w:tcPr>
            <w:tcW w:w="2268" w:type="dxa"/>
            <w:tcBorders>
              <w:top w:val="single" w:sz="4" w:space="0" w:color="E4DFEC"/>
              <w:left w:val="nil"/>
              <w:bottom w:val="single" w:sz="4" w:space="0" w:color="E4DFEC"/>
              <w:right w:val="nil"/>
            </w:tcBorders>
            <w:shd w:val="clear" w:color="auto" w:fill="auto"/>
            <w:noWrap/>
            <w:vAlign w:val="bottom"/>
            <w:hideMark/>
          </w:tcPr>
          <w:p w14:paraId="686A7960" w14:textId="77777777" w:rsidR="003C42EC" w:rsidRPr="003C42EC" w:rsidRDefault="003C42EC" w:rsidP="003C42EC">
            <w:pPr>
              <w:jc w:val="right"/>
              <w:rPr>
                <w:rFonts w:ascii="Calibri" w:eastAsia="Times New Roman" w:hAnsi="Calibri" w:cs="Calibri"/>
                <w:color w:val="000000"/>
                <w:sz w:val="22"/>
                <w:szCs w:val="22"/>
                <w:lang w:eastAsia="sl-SI"/>
              </w:rPr>
            </w:pPr>
            <w:r w:rsidRPr="003C42EC">
              <w:rPr>
                <w:rFonts w:ascii="Calibri" w:eastAsia="Times New Roman" w:hAnsi="Calibri" w:cs="Calibri"/>
                <w:color w:val="000000"/>
                <w:sz w:val="22"/>
                <w:szCs w:val="22"/>
                <w:lang w:eastAsia="sl-SI"/>
              </w:rPr>
              <w:t>0,00%</w:t>
            </w:r>
          </w:p>
        </w:tc>
      </w:tr>
      <w:tr w:rsidR="003C42EC" w:rsidRPr="003C42EC" w14:paraId="130F75BF" w14:textId="77777777" w:rsidTr="003D6860">
        <w:trPr>
          <w:trHeight w:val="300"/>
        </w:trPr>
        <w:tc>
          <w:tcPr>
            <w:tcW w:w="3119" w:type="dxa"/>
            <w:tcBorders>
              <w:top w:val="double" w:sz="6" w:space="0" w:color="60497A"/>
              <w:left w:val="nil"/>
              <w:bottom w:val="double" w:sz="6" w:space="0" w:color="60497A"/>
              <w:right w:val="nil"/>
            </w:tcBorders>
            <w:shd w:val="clear" w:color="auto" w:fill="auto"/>
            <w:noWrap/>
            <w:vAlign w:val="bottom"/>
            <w:hideMark/>
          </w:tcPr>
          <w:p w14:paraId="60EDDC98" w14:textId="77777777" w:rsidR="003C42EC" w:rsidRPr="003C42EC" w:rsidRDefault="003C42EC" w:rsidP="003C42EC">
            <w:pPr>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Skupaj</w:t>
            </w:r>
          </w:p>
        </w:tc>
        <w:tc>
          <w:tcPr>
            <w:tcW w:w="1843" w:type="dxa"/>
            <w:gridSpan w:val="2"/>
            <w:tcBorders>
              <w:top w:val="double" w:sz="6" w:space="0" w:color="60497A"/>
              <w:left w:val="nil"/>
              <w:bottom w:val="double" w:sz="6" w:space="0" w:color="60497A"/>
              <w:right w:val="nil"/>
            </w:tcBorders>
            <w:shd w:val="clear" w:color="auto" w:fill="auto"/>
            <w:noWrap/>
            <w:vAlign w:val="bottom"/>
            <w:hideMark/>
          </w:tcPr>
          <w:p w14:paraId="20349933"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27</w:t>
            </w:r>
          </w:p>
        </w:tc>
        <w:tc>
          <w:tcPr>
            <w:tcW w:w="1984" w:type="dxa"/>
            <w:gridSpan w:val="2"/>
            <w:tcBorders>
              <w:top w:val="double" w:sz="6" w:space="0" w:color="60497A"/>
              <w:left w:val="nil"/>
              <w:bottom w:val="double" w:sz="6" w:space="0" w:color="60497A"/>
              <w:right w:val="nil"/>
            </w:tcBorders>
            <w:shd w:val="clear" w:color="auto" w:fill="auto"/>
            <w:noWrap/>
            <w:vAlign w:val="bottom"/>
            <w:hideMark/>
          </w:tcPr>
          <w:p w14:paraId="1CE5F52C"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10</w:t>
            </w:r>
          </w:p>
        </w:tc>
        <w:tc>
          <w:tcPr>
            <w:tcW w:w="2268" w:type="dxa"/>
            <w:tcBorders>
              <w:top w:val="double" w:sz="6" w:space="0" w:color="60497A"/>
              <w:left w:val="nil"/>
              <w:bottom w:val="double" w:sz="6" w:space="0" w:color="60497A"/>
              <w:right w:val="nil"/>
            </w:tcBorders>
            <w:shd w:val="clear" w:color="auto" w:fill="auto"/>
            <w:noWrap/>
            <w:vAlign w:val="bottom"/>
            <w:hideMark/>
          </w:tcPr>
          <w:p w14:paraId="3CFB62F0" w14:textId="77777777" w:rsidR="003C42EC" w:rsidRPr="003C42EC" w:rsidRDefault="003C42EC" w:rsidP="003C42EC">
            <w:pPr>
              <w:jc w:val="right"/>
              <w:rPr>
                <w:rFonts w:ascii="Calibri" w:eastAsia="Times New Roman" w:hAnsi="Calibri" w:cs="Calibri"/>
                <w:b/>
                <w:bCs/>
                <w:color w:val="000000"/>
                <w:sz w:val="22"/>
                <w:szCs w:val="22"/>
                <w:lang w:eastAsia="sl-SI"/>
              </w:rPr>
            </w:pPr>
            <w:r w:rsidRPr="003C42EC">
              <w:rPr>
                <w:rFonts w:ascii="Calibri" w:eastAsia="Times New Roman" w:hAnsi="Calibri" w:cs="Calibri"/>
                <w:b/>
                <w:bCs/>
                <w:color w:val="000000"/>
                <w:sz w:val="22"/>
                <w:szCs w:val="22"/>
                <w:lang w:eastAsia="sl-SI"/>
              </w:rPr>
              <w:t>37,04%</w:t>
            </w:r>
          </w:p>
        </w:tc>
      </w:tr>
      <w:tr w:rsidR="003C42EC" w:rsidRPr="003C42EC" w14:paraId="4C1C8E1B" w14:textId="77777777" w:rsidTr="003D6860">
        <w:trPr>
          <w:trHeight w:val="300"/>
        </w:trPr>
        <w:tc>
          <w:tcPr>
            <w:tcW w:w="3119" w:type="dxa"/>
            <w:tcBorders>
              <w:top w:val="double" w:sz="6" w:space="0" w:color="60497A"/>
              <w:left w:val="nil"/>
              <w:bottom w:val="nil"/>
              <w:right w:val="nil"/>
            </w:tcBorders>
            <w:shd w:val="clear" w:color="auto" w:fill="auto"/>
            <w:noWrap/>
            <w:vAlign w:val="bottom"/>
          </w:tcPr>
          <w:p w14:paraId="5324CAB8" w14:textId="77777777" w:rsidR="003C42EC" w:rsidRPr="003C42EC" w:rsidRDefault="003C42EC" w:rsidP="003C42EC">
            <w:pPr>
              <w:rPr>
                <w:rFonts w:ascii="Calibri" w:eastAsia="Times New Roman" w:hAnsi="Calibri" w:cs="Calibri"/>
                <w:b/>
                <w:bCs/>
                <w:color w:val="000000"/>
                <w:sz w:val="22"/>
                <w:szCs w:val="22"/>
                <w:lang w:eastAsia="sl-SI"/>
              </w:rPr>
            </w:pPr>
          </w:p>
        </w:tc>
        <w:tc>
          <w:tcPr>
            <w:tcW w:w="1843" w:type="dxa"/>
            <w:gridSpan w:val="2"/>
            <w:tcBorders>
              <w:top w:val="double" w:sz="6" w:space="0" w:color="60497A"/>
              <w:left w:val="nil"/>
              <w:bottom w:val="nil"/>
              <w:right w:val="nil"/>
            </w:tcBorders>
            <w:shd w:val="clear" w:color="auto" w:fill="auto"/>
            <w:noWrap/>
            <w:vAlign w:val="bottom"/>
          </w:tcPr>
          <w:p w14:paraId="4581E6BC" w14:textId="77777777" w:rsidR="003C42EC" w:rsidRPr="003C42EC" w:rsidRDefault="003C42EC" w:rsidP="003C42EC">
            <w:pPr>
              <w:jc w:val="right"/>
              <w:rPr>
                <w:rFonts w:ascii="Calibri" w:eastAsia="Times New Roman" w:hAnsi="Calibri" w:cs="Calibri"/>
                <w:b/>
                <w:bCs/>
                <w:color w:val="000000"/>
                <w:sz w:val="22"/>
                <w:szCs w:val="22"/>
                <w:lang w:eastAsia="sl-SI"/>
              </w:rPr>
            </w:pPr>
          </w:p>
        </w:tc>
        <w:tc>
          <w:tcPr>
            <w:tcW w:w="1984" w:type="dxa"/>
            <w:gridSpan w:val="2"/>
            <w:tcBorders>
              <w:top w:val="double" w:sz="6" w:space="0" w:color="60497A"/>
              <w:left w:val="nil"/>
              <w:bottom w:val="nil"/>
              <w:right w:val="nil"/>
            </w:tcBorders>
            <w:shd w:val="clear" w:color="auto" w:fill="auto"/>
            <w:noWrap/>
            <w:vAlign w:val="bottom"/>
          </w:tcPr>
          <w:p w14:paraId="237D97BC" w14:textId="77777777" w:rsidR="003C42EC" w:rsidRPr="003C42EC" w:rsidRDefault="003C42EC" w:rsidP="003C42EC">
            <w:pPr>
              <w:jc w:val="right"/>
              <w:rPr>
                <w:rFonts w:ascii="Calibri" w:eastAsia="Times New Roman" w:hAnsi="Calibri" w:cs="Calibri"/>
                <w:b/>
                <w:bCs/>
                <w:color w:val="000000"/>
                <w:sz w:val="22"/>
                <w:szCs w:val="22"/>
                <w:lang w:eastAsia="sl-SI"/>
              </w:rPr>
            </w:pPr>
          </w:p>
        </w:tc>
        <w:tc>
          <w:tcPr>
            <w:tcW w:w="2268" w:type="dxa"/>
            <w:tcBorders>
              <w:top w:val="double" w:sz="6" w:space="0" w:color="60497A"/>
              <w:left w:val="nil"/>
              <w:bottom w:val="nil"/>
              <w:right w:val="nil"/>
            </w:tcBorders>
            <w:shd w:val="clear" w:color="auto" w:fill="auto"/>
            <w:noWrap/>
            <w:vAlign w:val="bottom"/>
          </w:tcPr>
          <w:p w14:paraId="2432CE2E" w14:textId="77777777" w:rsidR="003C42EC" w:rsidRPr="003C42EC" w:rsidRDefault="003C42EC" w:rsidP="003C42EC">
            <w:pPr>
              <w:jc w:val="right"/>
              <w:rPr>
                <w:rFonts w:ascii="Calibri" w:eastAsia="Times New Roman" w:hAnsi="Calibri" w:cs="Calibri"/>
                <w:b/>
                <w:bCs/>
                <w:color w:val="000000"/>
                <w:sz w:val="22"/>
                <w:szCs w:val="22"/>
                <w:lang w:eastAsia="sl-SI"/>
              </w:rPr>
            </w:pPr>
          </w:p>
        </w:tc>
      </w:tr>
    </w:tbl>
    <w:p w14:paraId="7E848203" w14:textId="77777777" w:rsidR="003C42EC" w:rsidRPr="003C42EC" w:rsidRDefault="003C42EC" w:rsidP="003C42EC">
      <w:pPr>
        <w:spacing w:after="160" w:line="259" w:lineRule="auto"/>
        <w:rPr>
          <w:rFonts w:ascii="Calibri" w:eastAsia="Calibri" w:hAnsi="Calibri" w:cs="Times New Roman"/>
          <w:sz w:val="22"/>
          <w:szCs w:val="22"/>
          <w:lang w:eastAsia="en-US"/>
        </w:rPr>
      </w:pPr>
      <w:r w:rsidRPr="003C42EC">
        <w:rPr>
          <w:rFonts w:ascii="Calibri" w:eastAsia="Calibri" w:hAnsi="Calibri" w:cs="Times New Roman"/>
          <w:noProof/>
          <w:sz w:val="22"/>
          <w:szCs w:val="22"/>
          <w:lang w:eastAsia="en-US"/>
        </w:rPr>
        <w:drawing>
          <wp:inline distT="0" distB="0" distL="0" distR="0" wp14:anchorId="06E4DCF0" wp14:editId="14FC9FF5">
            <wp:extent cx="4419600" cy="1552575"/>
            <wp:effectExtent l="0" t="0" r="0" b="9525"/>
            <wp:docPr id="1755020377" name="Grafikon 1">
              <a:extLst xmlns:a="http://schemas.openxmlformats.org/drawingml/2006/main">
                <a:ext uri="{FF2B5EF4-FFF2-40B4-BE49-F238E27FC236}">
                  <a16:creationId xmlns:a16="http://schemas.microsoft.com/office/drawing/2014/main" id="{E23E8157-C108-8B98-F016-D22EE3FD49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C7CB5FC" w14:textId="77777777" w:rsidR="003C42EC" w:rsidRPr="003C42EC" w:rsidRDefault="003C42EC" w:rsidP="003C42EC">
      <w:pPr>
        <w:keepNext/>
        <w:keepLines/>
        <w:spacing w:before="160" w:after="80" w:line="259" w:lineRule="auto"/>
        <w:jc w:val="both"/>
        <w:outlineLvl w:val="1"/>
        <w:rPr>
          <w:rFonts w:ascii="Calibri Light" w:eastAsia="Times New Roman" w:hAnsi="Calibri Light" w:cs="Times New Roman"/>
          <w:color w:val="7030A0"/>
          <w:kern w:val="2"/>
          <w:sz w:val="24"/>
          <w:szCs w:val="32"/>
          <w:lang w:eastAsia="en-US"/>
          <w14:ligatures w14:val="standardContextual"/>
        </w:rPr>
      </w:pPr>
      <w:r w:rsidRPr="003C42EC">
        <w:rPr>
          <w:rFonts w:ascii="Calibri Light" w:eastAsia="Times New Roman" w:hAnsi="Calibri Light" w:cs="Times New Roman"/>
          <w:color w:val="7030A0"/>
          <w:kern w:val="2"/>
          <w:sz w:val="24"/>
          <w:szCs w:val="32"/>
          <w:lang w:eastAsia="en-US"/>
          <w14:ligatures w14:val="standardContextual"/>
        </w:rPr>
        <w:t>Podrobneje o prostovoljskih projektih</w:t>
      </w:r>
    </w:p>
    <w:p w14:paraId="175E58FE" w14:textId="77777777" w:rsidR="003C42EC" w:rsidRPr="003C42EC" w:rsidRDefault="003C42EC" w:rsidP="003C42EC">
      <w:pPr>
        <w:spacing w:after="160" w:line="259" w:lineRule="auto"/>
        <w:rPr>
          <w:rFonts w:ascii="Calibri" w:eastAsia="Calibri" w:hAnsi="Calibri" w:cs="Times New Roman"/>
          <w:sz w:val="22"/>
          <w:szCs w:val="22"/>
          <w:lang w:eastAsia="en-US"/>
        </w:rPr>
      </w:pPr>
      <w:r w:rsidRPr="003C42EC">
        <w:rPr>
          <w:rFonts w:ascii="Calibri" w:eastAsia="Calibri" w:hAnsi="Calibri" w:cs="Times New Roman"/>
          <w:sz w:val="22"/>
          <w:szCs w:val="22"/>
          <w:lang w:eastAsia="en-US"/>
        </w:rPr>
        <w:t>Organizacije iz Koroške regije v opazovanem obdobju niso prijavljale prostovoljskih projektov niti (glede na evidence) nastopale v podporni oziroma gostiteljski vlogi.</w:t>
      </w:r>
    </w:p>
    <w:p w14:paraId="341DD629" w14:textId="77777777" w:rsidR="003C42EC" w:rsidRPr="003C044D" w:rsidRDefault="003C42EC" w:rsidP="003C044D">
      <w:pPr>
        <w:rPr>
          <w:rFonts w:asciiTheme="minorHAnsi" w:hAnsiTheme="minorHAnsi" w:cstheme="minorHAnsi"/>
          <w:sz w:val="22"/>
          <w:szCs w:val="22"/>
        </w:rPr>
      </w:pPr>
    </w:p>
    <w:sectPr w:rsidR="003C42EC" w:rsidRPr="003C044D" w:rsidSect="00364BB5">
      <w:headerReference w:type="default" r:id="rId21"/>
      <w:footerReference w:type="default" r:id="rId22"/>
      <w:pgSz w:w="11906" w:h="16838"/>
      <w:pgMar w:top="1417" w:right="1417" w:bottom="1417" w:left="1417" w:header="708" w:footer="126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26C7BE" w14:textId="77777777" w:rsidR="00772643" w:rsidRDefault="00772643" w:rsidP="00364BB5">
      <w:r>
        <w:separator/>
      </w:r>
    </w:p>
  </w:endnote>
  <w:endnote w:type="continuationSeparator" w:id="0">
    <w:p w14:paraId="6EE367B7" w14:textId="77777777" w:rsidR="00772643" w:rsidRDefault="00772643" w:rsidP="00364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altName w:val="Tahoma"/>
    <w:panose1 w:val="020B0604030504040204"/>
    <w:charset w:val="EE"/>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BB3C0" w14:textId="68FC0519" w:rsidR="00205026" w:rsidRDefault="00594D9C">
    <w:pPr>
      <w:pStyle w:val="Footer"/>
    </w:pPr>
    <w:r>
      <w:rPr>
        <w:noProof/>
        <w:lang w:eastAsia="sl-SI"/>
      </w:rPr>
      <w:drawing>
        <wp:anchor distT="0" distB="0" distL="114300" distR="114300" simplePos="0" relativeHeight="251665408" behindDoc="1" locked="0" layoutInCell="1" allowOverlap="1" wp14:anchorId="46A3480E" wp14:editId="3705D01A">
          <wp:simplePos x="0" y="0"/>
          <wp:positionH relativeFrom="margin">
            <wp:posOffset>1541145</wp:posOffset>
          </wp:positionH>
          <wp:positionV relativeFrom="paragraph">
            <wp:posOffset>523875</wp:posOffset>
          </wp:positionV>
          <wp:extent cx="1333500" cy="163195"/>
          <wp:effectExtent l="0" t="0" r="0" b="8255"/>
          <wp:wrapTight wrapText="bothSides">
            <wp:wrapPolygon edited="0">
              <wp:start x="11109" y="0"/>
              <wp:lineTo x="0" y="0"/>
              <wp:lineTo x="0" y="20171"/>
              <wp:lineTo x="21291" y="20171"/>
              <wp:lineTo x="21291" y="5043"/>
              <wp:lineTo x="20057" y="0"/>
              <wp:lineTo x="11109" y="0"/>
            </wp:wrapPolygon>
          </wp:wrapTight>
          <wp:docPr id="14687759" name="Picture 1468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4347" name="Slika 665724347"/>
                  <pic:cNvPicPr/>
                </pic:nvPicPr>
                <pic:blipFill>
                  <a:blip r:embed="rId1">
                    <a:extLst>
                      <a:ext uri="{28A0092B-C50C-407E-A947-70E740481C1C}">
                        <a14:useLocalDpi xmlns:a14="http://schemas.microsoft.com/office/drawing/2010/main" val="0"/>
                      </a:ext>
                    </a:extLst>
                  </a:blip>
                  <a:stretch>
                    <a:fillRect/>
                  </a:stretch>
                </pic:blipFill>
                <pic:spPr>
                  <a:xfrm>
                    <a:off x="0" y="0"/>
                    <a:ext cx="1333500" cy="16319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1312" behindDoc="1" locked="0" layoutInCell="1" allowOverlap="1" wp14:anchorId="193F8448" wp14:editId="3C684AB2">
          <wp:simplePos x="0" y="0"/>
          <wp:positionH relativeFrom="margin">
            <wp:posOffset>669925</wp:posOffset>
          </wp:positionH>
          <wp:positionV relativeFrom="paragraph">
            <wp:posOffset>387985</wp:posOffset>
          </wp:positionV>
          <wp:extent cx="662940" cy="476250"/>
          <wp:effectExtent l="0" t="0" r="3810" b="0"/>
          <wp:wrapTight wrapText="bothSides">
            <wp:wrapPolygon edited="0">
              <wp:start x="12414" y="0"/>
              <wp:lineTo x="0" y="864"/>
              <wp:lineTo x="0" y="20736"/>
              <wp:lineTo x="9931" y="20736"/>
              <wp:lineTo x="14276" y="17280"/>
              <wp:lineTo x="14276" y="13824"/>
              <wp:lineTo x="21103" y="12960"/>
              <wp:lineTo x="21103" y="1728"/>
              <wp:lineTo x="16759" y="0"/>
              <wp:lineTo x="12414" y="0"/>
            </wp:wrapPolygon>
          </wp:wrapTight>
          <wp:docPr id="1968024627" name="Picture 1968024627" descr="Slika, ki vsebuje besede besedilo, pisava, grafika, grafično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04511" name="Slika 2" descr="Slika, ki vsebuje besede besedilo, pisava, grafika, grafično oblikovanje&#10;&#10;Opis je samodejno ustvarjen"/>
                  <pic:cNvPicPr/>
                </pic:nvPicPr>
                <pic:blipFill>
                  <a:blip r:embed="rId2">
                    <a:extLst>
                      <a:ext uri="{28A0092B-C50C-407E-A947-70E740481C1C}">
                        <a14:useLocalDpi xmlns:a14="http://schemas.microsoft.com/office/drawing/2010/main" val="0"/>
                      </a:ext>
                    </a:extLst>
                  </a:blip>
                  <a:stretch>
                    <a:fillRect/>
                  </a:stretch>
                </pic:blipFill>
                <pic:spPr>
                  <a:xfrm>
                    <a:off x="0" y="0"/>
                    <a:ext cx="662940" cy="47625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4384" behindDoc="1" locked="0" layoutInCell="1" allowOverlap="1" wp14:anchorId="5B4A9A72" wp14:editId="7875A31D">
          <wp:simplePos x="0" y="0"/>
          <wp:positionH relativeFrom="margin">
            <wp:posOffset>-1478915</wp:posOffset>
          </wp:positionH>
          <wp:positionV relativeFrom="paragraph">
            <wp:posOffset>419100</wp:posOffset>
          </wp:positionV>
          <wp:extent cx="1965960" cy="408305"/>
          <wp:effectExtent l="0" t="0" r="0" b="0"/>
          <wp:wrapTight wrapText="bothSides">
            <wp:wrapPolygon edited="0">
              <wp:start x="12349" y="2016"/>
              <wp:lineTo x="10465" y="13101"/>
              <wp:lineTo x="10465" y="17132"/>
              <wp:lineTo x="11302" y="19148"/>
              <wp:lineTo x="20930" y="19148"/>
              <wp:lineTo x="21349" y="17132"/>
              <wp:lineTo x="21349" y="4031"/>
              <wp:lineTo x="14023" y="2016"/>
              <wp:lineTo x="12349" y="2016"/>
            </wp:wrapPolygon>
          </wp:wrapTight>
          <wp:docPr id="2078993043" name="Picture 2078993043" descr="Slika, ki vsebuje besede pisava, grafika, posnetek zaslona,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32232" name="Slika 5" descr="Slika, ki vsebuje besede pisava, grafika, posnetek zaslona, besedilo&#10;&#10;Opis je samodejno ustvarjen"/>
                  <pic:cNvPicPr/>
                </pic:nvPicPr>
                <pic:blipFill>
                  <a:blip r:embed="rId3">
                    <a:extLst>
                      <a:ext uri="{28A0092B-C50C-407E-A947-70E740481C1C}">
                        <a14:useLocalDpi xmlns:a14="http://schemas.microsoft.com/office/drawing/2010/main" val="0"/>
                      </a:ext>
                    </a:extLst>
                  </a:blip>
                  <a:stretch>
                    <a:fillRect/>
                  </a:stretch>
                </pic:blipFill>
                <pic:spPr>
                  <a:xfrm>
                    <a:off x="0" y="0"/>
                    <a:ext cx="1965960" cy="40830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2336" behindDoc="1" locked="0" layoutInCell="1" allowOverlap="1" wp14:anchorId="116BD4A1" wp14:editId="2D30F1E0">
          <wp:simplePos x="0" y="0"/>
          <wp:positionH relativeFrom="margin">
            <wp:posOffset>4500880</wp:posOffset>
          </wp:positionH>
          <wp:positionV relativeFrom="paragraph">
            <wp:posOffset>445770</wp:posOffset>
          </wp:positionV>
          <wp:extent cx="1805940" cy="305435"/>
          <wp:effectExtent l="0" t="0" r="3810" b="0"/>
          <wp:wrapTight wrapText="bothSides">
            <wp:wrapPolygon edited="0">
              <wp:start x="0" y="0"/>
              <wp:lineTo x="0" y="12125"/>
              <wp:lineTo x="2734" y="20208"/>
              <wp:lineTo x="12759" y="20208"/>
              <wp:lineTo x="21418" y="13472"/>
              <wp:lineTo x="21418" y="5389"/>
              <wp:lineTo x="12532" y="0"/>
              <wp:lineTo x="0" y="0"/>
            </wp:wrapPolygon>
          </wp:wrapTight>
          <wp:docPr id="1451050306" name="Picture 1451050306" descr="Slika, ki vsebuje besede grafika, čr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58396" name="Slika 3" descr="Slika, ki vsebuje besede grafika, črna&#10;&#10;Opis je samodejno ustvarjen"/>
                  <pic:cNvPicPr/>
                </pic:nvPicPr>
                <pic:blipFill>
                  <a:blip r:embed="rId4">
                    <a:extLst>
                      <a:ext uri="{28A0092B-C50C-407E-A947-70E740481C1C}">
                        <a14:useLocalDpi xmlns:a14="http://schemas.microsoft.com/office/drawing/2010/main" val="0"/>
                      </a:ext>
                    </a:extLst>
                  </a:blip>
                  <a:stretch>
                    <a:fillRect/>
                  </a:stretch>
                </pic:blipFill>
                <pic:spPr>
                  <a:xfrm>
                    <a:off x="0" y="0"/>
                    <a:ext cx="1805940" cy="30543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63360" behindDoc="1" locked="0" layoutInCell="1" allowOverlap="1" wp14:anchorId="640905C4" wp14:editId="40E11D06">
          <wp:simplePos x="0" y="0"/>
          <wp:positionH relativeFrom="margin">
            <wp:posOffset>2974340</wp:posOffset>
          </wp:positionH>
          <wp:positionV relativeFrom="paragraph">
            <wp:posOffset>353060</wp:posOffset>
          </wp:positionV>
          <wp:extent cx="1739900" cy="511175"/>
          <wp:effectExtent l="0" t="0" r="0" b="3175"/>
          <wp:wrapTight wrapText="bothSides">
            <wp:wrapPolygon edited="0">
              <wp:start x="0" y="0"/>
              <wp:lineTo x="0" y="20929"/>
              <wp:lineTo x="18210" y="20929"/>
              <wp:lineTo x="18210" y="0"/>
              <wp:lineTo x="0" y="0"/>
            </wp:wrapPolygon>
          </wp:wrapTight>
          <wp:docPr id="1385453322" name="Picture 1385453322" descr="Slika, ki vsebuje besede pisava, grafika, besedilo, posnetek zaslo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5909" name="Slika 4" descr="Slika, ki vsebuje besede pisava, grafika, besedilo, posnetek zaslona&#10;&#10;Opis je samodejno ustvarjen"/>
                  <pic:cNvPicPr/>
                </pic:nvPicPr>
                <pic:blipFill>
                  <a:blip r:embed="rId5">
                    <a:extLst>
                      <a:ext uri="{28A0092B-C50C-407E-A947-70E740481C1C}">
                        <a14:useLocalDpi xmlns:a14="http://schemas.microsoft.com/office/drawing/2010/main" val="0"/>
                      </a:ext>
                    </a:extLst>
                  </a:blip>
                  <a:stretch>
                    <a:fillRect/>
                  </a:stretch>
                </pic:blipFill>
                <pic:spPr>
                  <a:xfrm>
                    <a:off x="0" y="0"/>
                    <a:ext cx="1739900" cy="51117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F1C5FC" w14:textId="77777777" w:rsidR="00772643" w:rsidRDefault="00772643" w:rsidP="00364BB5">
      <w:r>
        <w:separator/>
      </w:r>
    </w:p>
  </w:footnote>
  <w:footnote w:type="continuationSeparator" w:id="0">
    <w:p w14:paraId="79F7AA4F" w14:textId="77777777" w:rsidR="00772643" w:rsidRDefault="00772643" w:rsidP="00364BB5">
      <w:r>
        <w:continuationSeparator/>
      </w:r>
    </w:p>
  </w:footnote>
  <w:footnote w:id="1">
    <w:p w14:paraId="3A913965" w14:textId="77777777" w:rsidR="003C42EC" w:rsidRDefault="003C42EC" w:rsidP="003C42EC">
      <w:pPr>
        <w:pStyle w:val="FootnoteText"/>
      </w:pPr>
      <w:r>
        <w:rPr>
          <w:rStyle w:val="FootnoteReference"/>
        </w:rPr>
        <w:footnoteRef/>
      </w:r>
      <w:r>
        <w:t xml:space="preserve"> Upoštevane so samo organizacije nosilke projektov pri NA-SI02 brez partnerskih organizacij. </w:t>
      </w:r>
    </w:p>
  </w:footnote>
  <w:footnote w:id="2">
    <w:p w14:paraId="7053A4CA" w14:textId="77777777" w:rsidR="003C42EC" w:rsidRDefault="003C42EC" w:rsidP="003C42EC">
      <w:pPr>
        <w:pStyle w:val="FootnoteText"/>
      </w:pPr>
      <w:r>
        <w:rPr>
          <w:rStyle w:val="FootnoteReference"/>
        </w:rPr>
        <w:footnoteRef/>
      </w:r>
      <w:r>
        <w:t xml:space="preserve"> Delež organizacij z vsaj enim sprejetim projektom.</w:t>
      </w:r>
    </w:p>
  </w:footnote>
  <w:footnote w:id="3">
    <w:p w14:paraId="53E5D610" w14:textId="77777777" w:rsidR="003C42EC" w:rsidRDefault="003C42EC" w:rsidP="003C42EC">
      <w:pPr>
        <w:pStyle w:val="FootnoteText"/>
      </w:pPr>
      <w:r>
        <w:rPr>
          <w:rStyle w:val="FootnoteReference"/>
        </w:rPr>
        <w:footnoteRef/>
      </w:r>
      <w:r>
        <w:t xml:space="preserve"> Delež organizacij z vsaj enim sprejetim projektom.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542C18" w14:textId="4A0B17BC" w:rsidR="00205026" w:rsidRDefault="00205026">
    <w:pPr>
      <w:pStyle w:val="Header"/>
      <w:rPr>
        <w:i/>
      </w:rPr>
    </w:pPr>
    <w:r w:rsidRPr="005B435B">
      <w:rPr>
        <w:i/>
        <w:noProof/>
        <w:lang w:eastAsia="sl-SI"/>
      </w:rPr>
      <w:drawing>
        <wp:anchor distT="0" distB="0" distL="114300" distR="114300" simplePos="0" relativeHeight="251660288" behindDoc="1" locked="0" layoutInCell="1" allowOverlap="1" wp14:anchorId="1B3E1982" wp14:editId="2EBDD72A">
          <wp:simplePos x="0" y="0"/>
          <wp:positionH relativeFrom="column">
            <wp:posOffset>5182870</wp:posOffset>
          </wp:positionH>
          <wp:positionV relativeFrom="paragraph">
            <wp:posOffset>-213360</wp:posOffset>
          </wp:positionV>
          <wp:extent cx="1224915" cy="594360"/>
          <wp:effectExtent l="0" t="0" r="0" b="0"/>
          <wp:wrapTight wrapText="bothSides">
            <wp:wrapPolygon edited="0">
              <wp:start x="6047" y="0"/>
              <wp:lineTo x="0" y="1385"/>
              <wp:lineTo x="0" y="20769"/>
              <wp:lineTo x="21163" y="20769"/>
              <wp:lineTo x="21163" y="2769"/>
              <wp:lineTo x="19820" y="2077"/>
              <wp:lineTo x="8734" y="0"/>
              <wp:lineTo x="6047" y="0"/>
            </wp:wrapPolygon>
          </wp:wrapTight>
          <wp:docPr id="593324254" name="Picture 593324254" descr="Slika, ki vsebuje besede risanka, grafično oblikovanje, umetnost, oblikov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0220" name="Slika 1" descr="Slika, ki vsebuje besede risanka, grafično oblikovanje, umetnost, oblikovanje&#10;&#10;Opis je samodejno ustvarjen"/>
                  <pic:cNvPicPr/>
                </pic:nvPicPr>
                <pic:blipFill>
                  <a:blip r:embed="rId1">
                    <a:extLst>
                      <a:ext uri="{28A0092B-C50C-407E-A947-70E740481C1C}">
                        <a14:useLocalDpi xmlns:a14="http://schemas.microsoft.com/office/drawing/2010/main" val="0"/>
                      </a:ext>
                    </a:extLst>
                  </a:blip>
                  <a:stretch>
                    <a:fillRect/>
                  </a:stretch>
                </pic:blipFill>
                <pic:spPr>
                  <a:xfrm>
                    <a:off x="0" y="0"/>
                    <a:ext cx="1224915" cy="594360"/>
                  </a:xfrm>
                  <a:prstGeom prst="rect">
                    <a:avLst/>
                  </a:prstGeom>
                </pic:spPr>
              </pic:pic>
            </a:graphicData>
          </a:graphic>
        </wp:anchor>
      </w:drawing>
    </w:r>
    <w:r w:rsidR="005B435B">
      <w:rPr>
        <w:i/>
      </w:rPr>
      <w:t>Gradivo za medije</w:t>
    </w:r>
  </w:p>
  <w:p w14:paraId="269A57D9" w14:textId="13155987" w:rsidR="003C42EC" w:rsidRPr="005B435B" w:rsidRDefault="009203FB">
    <w:pPr>
      <w:pStyle w:val="Header"/>
      <w:rPr>
        <w:i/>
      </w:rPr>
    </w:pPr>
    <w:hyperlink r:id="rId2" w:history="1">
      <w:r w:rsidR="003C42EC" w:rsidRPr="00664730">
        <w:rPr>
          <w:rStyle w:val="Hyperlink"/>
          <w:i/>
        </w:rPr>
        <w:t>info@movit.si</w:t>
      </w:r>
    </w:hyperlink>
    <w:r w:rsidR="003C42EC">
      <w:rPr>
        <w:i/>
      </w:rPr>
      <w:t>, 031 732 435 (Jerneja)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2961F1"/>
    <w:multiLevelType w:val="hybridMultilevel"/>
    <w:tmpl w:val="F2821572"/>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 w15:restartNumberingAfterBreak="0">
    <w:nsid w:val="13334352"/>
    <w:multiLevelType w:val="hybridMultilevel"/>
    <w:tmpl w:val="B2F632E6"/>
    <w:lvl w:ilvl="0" w:tplc="A7806DA0">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26A010A4"/>
    <w:multiLevelType w:val="hybridMultilevel"/>
    <w:tmpl w:val="1A1E422A"/>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 w15:restartNumberingAfterBreak="0">
    <w:nsid w:val="3DD66E3D"/>
    <w:multiLevelType w:val="hybridMultilevel"/>
    <w:tmpl w:val="CAE2BC54"/>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 w15:restartNumberingAfterBreak="0">
    <w:nsid w:val="42631A5B"/>
    <w:multiLevelType w:val="hybridMultilevel"/>
    <w:tmpl w:val="B5366426"/>
    <w:lvl w:ilvl="0" w:tplc="877C488C">
      <w:start w:val="14"/>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4E555878"/>
    <w:multiLevelType w:val="hybridMultilevel"/>
    <w:tmpl w:val="99A0FCFA"/>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 w15:restartNumberingAfterBreak="0">
    <w:nsid w:val="567B781A"/>
    <w:multiLevelType w:val="hybridMultilevel"/>
    <w:tmpl w:val="BD74AEDE"/>
    <w:lvl w:ilvl="0" w:tplc="0BC87B40">
      <w:start w:val="1"/>
      <w:numFmt w:val="bullet"/>
      <w:lvlText w:val="-"/>
      <w:lvlJc w:val="left"/>
      <w:pPr>
        <w:ind w:left="1080" w:hanging="360"/>
      </w:pPr>
      <w:rPr>
        <w:rFonts w:ascii="Tahoma" w:hAnsi="Tahoma" w:hint="default"/>
      </w:rPr>
    </w:lvl>
    <w:lvl w:ilvl="1" w:tplc="04240019">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15:restartNumberingAfterBreak="0">
    <w:nsid w:val="6A5D4F27"/>
    <w:multiLevelType w:val="hybridMultilevel"/>
    <w:tmpl w:val="9DA2EF8A"/>
    <w:lvl w:ilvl="0" w:tplc="A7806DA0">
      <w:start w:val="1"/>
      <w:numFmt w:val="bullet"/>
      <w:lvlText w:val="-"/>
      <w:lvlJc w:val="left"/>
      <w:pPr>
        <w:ind w:left="720" w:hanging="360"/>
      </w:pPr>
      <w:rPr>
        <w:rFonts w:ascii="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6ED47F0E"/>
    <w:multiLevelType w:val="hybridMultilevel"/>
    <w:tmpl w:val="2B501002"/>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9" w15:restartNumberingAfterBreak="0">
    <w:nsid w:val="6EE33799"/>
    <w:multiLevelType w:val="hybridMultilevel"/>
    <w:tmpl w:val="A70E3BE8"/>
    <w:lvl w:ilvl="0" w:tplc="877C488C">
      <w:start w:val="14"/>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7B135FA3"/>
    <w:multiLevelType w:val="hybridMultilevel"/>
    <w:tmpl w:val="92B80B1E"/>
    <w:lvl w:ilvl="0" w:tplc="0BC87B40">
      <w:start w:val="1"/>
      <w:numFmt w:val="bullet"/>
      <w:lvlText w:val="-"/>
      <w:lvlJc w:val="left"/>
      <w:pPr>
        <w:ind w:left="1080" w:hanging="360"/>
      </w:pPr>
      <w:rPr>
        <w:rFonts w:ascii="Tahoma" w:hAnsi="Tahom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num w:numId="1">
    <w:abstractNumId w:val="1"/>
  </w:num>
  <w:num w:numId="2">
    <w:abstractNumId w:val="7"/>
  </w:num>
  <w:num w:numId="3">
    <w:abstractNumId w:val="5"/>
  </w:num>
  <w:num w:numId="4">
    <w:abstractNumId w:val="10"/>
  </w:num>
  <w:num w:numId="5">
    <w:abstractNumId w:val="2"/>
  </w:num>
  <w:num w:numId="6">
    <w:abstractNumId w:val="3"/>
  </w:num>
  <w:num w:numId="7">
    <w:abstractNumId w:val="6"/>
  </w:num>
  <w:num w:numId="8">
    <w:abstractNumId w:val="8"/>
  </w:num>
  <w:num w:numId="9">
    <w:abstractNumId w:val="0"/>
  </w:num>
  <w:num w:numId="10">
    <w:abstractNumId w:val="9"/>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4BB5"/>
    <w:rsid w:val="00012367"/>
    <w:rsid w:val="0003198F"/>
    <w:rsid w:val="00125776"/>
    <w:rsid w:val="00164C06"/>
    <w:rsid w:val="00192D43"/>
    <w:rsid w:val="00193519"/>
    <w:rsid w:val="001E1046"/>
    <w:rsid w:val="00205026"/>
    <w:rsid w:val="00364BB5"/>
    <w:rsid w:val="003A63F9"/>
    <w:rsid w:val="003C044D"/>
    <w:rsid w:val="003C42EC"/>
    <w:rsid w:val="004C1382"/>
    <w:rsid w:val="00500391"/>
    <w:rsid w:val="00535653"/>
    <w:rsid w:val="00594D9C"/>
    <w:rsid w:val="005B435B"/>
    <w:rsid w:val="00606A40"/>
    <w:rsid w:val="006E126D"/>
    <w:rsid w:val="00742332"/>
    <w:rsid w:val="00772643"/>
    <w:rsid w:val="008277C1"/>
    <w:rsid w:val="009203FB"/>
    <w:rsid w:val="00952679"/>
    <w:rsid w:val="00983A32"/>
    <w:rsid w:val="009C62E5"/>
    <w:rsid w:val="00A20D73"/>
    <w:rsid w:val="00AC17AF"/>
    <w:rsid w:val="00B30723"/>
    <w:rsid w:val="00B62221"/>
    <w:rsid w:val="00DE3551"/>
    <w:rsid w:val="00EB6AC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59E0E1"/>
  <w15:chartTrackingRefBased/>
  <w15:docId w15:val="{BAC16385-4D8D-48D9-A7FB-1A8D981AA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2332"/>
    <w:pPr>
      <w:spacing w:after="0" w:line="240" w:lineRule="auto"/>
    </w:pPr>
    <w:rPr>
      <w:rFonts w:ascii="Verdana" w:eastAsia="SimSun" w:hAnsi="Verdana" w:cs="Arial"/>
      <w:sz w:val="20"/>
      <w:szCs w:val="20"/>
      <w:lang w:eastAsia="zh-CN"/>
    </w:rPr>
  </w:style>
  <w:style w:type="paragraph" w:styleId="Heading1">
    <w:name w:val="heading 1"/>
    <w:basedOn w:val="Normal"/>
    <w:next w:val="Normal"/>
    <w:link w:val="Heading1Char"/>
    <w:uiPriority w:val="9"/>
    <w:qFormat/>
    <w:rsid w:val="003C044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C044D"/>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364BB5"/>
    <w:pPr>
      <w:tabs>
        <w:tab w:val="center" w:pos="4536"/>
        <w:tab w:val="right" w:pos="9072"/>
      </w:tabs>
    </w:pPr>
  </w:style>
  <w:style w:type="character" w:customStyle="1" w:styleId="HeaderChar">
    <w:name w:val="Header Char"/>
    <w:basedOn w:val="DefaultParagraphFont"/>
    <w:link w:val="Header"/>
    <w:rsid w:val="00364BB5"/>
  </w:style>
  <w:style w:type="paragraph" w:styleId="Footer">
    <w:name w:val="footer"/>
    <w:basedOn w:val="Normal"/>
    <w:link w:val="FooterChar"/>
    <w:uiPriority w:val="99"/>
    <w:unhideWhenUsed/>
    <w:rsid w:val="00364BB5"/>
    <w:pPr>
      <w:tabs>
        <w:tab w:val="center" w:pos="4536"/>
        <w:tab w:val="right" w:pos="9072"/>
      </w:tabs>
    </w:pPr>
  </w:style>
  <w:style w:type="character" w:customStyle="1" w:styleId="FooterChar">
    <w:name w:val="Footer Char"/>
    <w:basedOn w:val="DefaultParagraphFont"/>
    <w:link w:val="Footer"/>
    <w:uiPriority w:val="99"/>
    <w:rsid w:val="00364BB5"/>
  </w:style>
  <w:style w:type="paragraph" w:styleId="BodyText">
    <w:name w:val="Body Text"/>
    <w:basedOn w:val="Normal"/>
    <w:link w:val="BodyTextChar"/>
    <w:rsid w:val="00742332"/>
    <w:rPr>
      <w:rFonts w:ascii="Arial" w:eastAsia="Times New Roman" w:hAnsi="Arial" w:cs="Times New Roman"/>
      <w:sz w:val="22"/>
      <w:szCs w:val="24"/>
      <w:lang w:eastAsia="sl-SI"/>
    </w:rPr>
  </w:style>
  <w:style w:type="character" w:customStyle="1" w:styleId="BodyTextChar">
    <w:name w:val="Body Text Char"/>
    <w:basedOn w:val="DefaultParagraphFont"/>
    <w:link w:val="BodyText"/>
    <w:rsid w:val="00742332"/>
    <w:rPr>
      <w:rFonts w:ascii="Arial" w:eastAsia="Times New Roman" w:hAnsi="Arial" w:cs="Times New Roman"/>
      <w:szCs w:val="24"/>
      <w:lang w:eastAsia="sl-SI"/>
    </w:rPr>
  </w:style>
  <w:style w:type="paragraph" w:styleId="BodyText2">
    <w:name w:val="Body Text 2"/>
    <w:basedOn w:val="Normal"/>
    <w:link w:val="BodyText2Char"/>
    <w:rsid w:val="00742332"/>
    <w:pPr>
      <w:jc w:val="both"/>
    </w:pPr>
    <w:rPr>
      <w:rFonts w:ascii="Arial" w:eastAsia="Times New Roman" w:hAnsi="Arial" w:cs="Times New Roman"/>
      <w:sz w:val="22"/>
      <w:szCs w:val="24"/>
      <w:lang w:eastAsia="sl-SI"/>
    </w:rPr>
  </w:style>
  <w:style w:type="character" w:customStyle="1" w:styleId="BodyText2Char">
    <w:name w:val="Body Text 2 Char"/>
    <w:basedOn w:val="DefaultParagraphFont"/>
    <w:link w:val="BodyText2"/>
    <w:rsid w:val="00742332"/>
    <w:rPr>
      <w:rFonts w:ascii="Arial" w:eastAsia="Times New Roman" w:hAnsi="Arial" w:cs="Times New Roman"/>
      <w:szCs w:val="24"/>
      <w:lang w:eastAsia="sl-SI"/>
    </w:rPr>
  </w:style>
  <w:style w:type="paragraph" w:styleId="BodyTextIndent2">
    <w:name w:val="Body Text Indent 2"/>
    <w:basedOn w:val="Normal"/>
    <w:link w:val="BodyTextIndent2Char"/>
    <w:rsid w:val="00742332"/>
    <w:pPr>
      <w:ind w:left="567"/>
      <w:jc w:val="both"/>
    </w:pPr>
    <w:rPr>
      <w:rFonts w:ascii="Arial" w:eastAsia="Times New Roman" w:hAnsi="Arial" w:cs="Times New Roman"/>
      <w:sz w:val="22"/>
      <w:szCs w:val="24"/>
      <w:lang w:eastAsia="sl-SI"/>
    </w:rPr>
  </w:style>
  <w:style w:type="character" w:customStyle="1" w:styleId="BodyTextIndent2Char">
    <w:name w:val="Body Text Indent 2 Char"/>
    <w:basedOn w:val="DefaultParagraphFont"/>
    <w:link w:val="BodyTextIndent2"/>
    <w:rsid w:val="00742332"/>
    <w:rPr>
      <w:rFonts w:ascii="Arial" w:eastAsia="Times New Roman" w:hAnsi="Arial" w:cs="Times New Roman"/>
      <w:szCs w:val="24"/>
      <w:lang w:eastAsia="sl-SI"/>
    </w:rPr>
  </w:style>
  <w:style w:type="paragraph" w:styleId="BodyTextIndent3">
    <w:name w:val="Body Text Indent 3"/>
    <w:basedOn w:val="Normal"/>
    <w:link w:val="BodyTextIndent3Char"/>
    <w:rsid w:val="00742332"/>
    <w:pPr>
      <w:ind w:left="567"/>
    </w:pPr>
    <w:rPr>
      <w:rFonts w:ascii="Arial" w:eastAsia="Times New Roman" w:hAnsi="Arial" w:cs="Times New Roman"/>
      <w:sz w:val="22"/>
      <w:szCs w:val="24"/>
      <w:lang w:eastAsia="sl-SI"/>
    </w:rPr>
  </w:style>
  <w:style w:type="character" w:customStyle="1" w:styleId="BodyTextIndent3Char">
    <w:name w:val="Body Text Indent 3 Char"/>
    <w:basedOn w:val="DefaultParagraphFont"/>
    <w:link w:val="BodyTextIndent3"/>
    <w:rsid w:val="00742332"/>
    <w:rPr>
      <w:rFonts w:ascii="Arial" w:eastAsia="Times New Roman" w:hAnsi="Arial" w:cs="Times New Roman"/>
      <w:szCs w:val="24"/>
      <w:lang w:eastAsia="sl-SI"/>
    </w:rPr>
  </w:style>
  <w:style w:type="character" w:customStyle="1" w:styleId="Heading1Char">
    <w:name w:val="Heading 1 Char"/>
    <w:basedOn w:val="DefaultParagraphFont"/>
    <w:link w:val="Heading1"/>
    <w:uiPriority w:val="9"/>
    <w:rsid w:val="003C044D"/>
    <w:rPr>
      <w:rFonts w:asciiTheme="majorHAnsi" w:eastAsiaTheme="majorEastAsia" w:hAnsiTheme="majorHAnsi" w:cstheme="majorBidi"/>
      <w:color w:val="2F5496" w:themeColor="accent1" w:themeShade="BF"/>
      <w:sz w:val="32"/>
      <w:szCs w:val="32"/>
      <w:lang w:eastAsia="zh-CN"/>
    </w:rPr>
  </w:style>
  <w:style w:type="character" w:customStyle="1" w:styleId="Heading2Char">
    <w:name w:val="Heading 2 Char"/>
    <w:basedOn w:val="DefaultParagraphFont"/>
    <w:link w:val="Heading2"/>
    <w:uiPriority w:val="9"/>
    <w:rsid w:val="003C044D"/>
    <w:rPr>
      <w:rFonts w:asciiTheme="majorHAnsi" w:eastAsiaTheme="majorEastAsia" w:hAnsiTheme="majorHAnsi" w:cstheme="majorBidi"/>
      <w:color w:val="2F5496" w:themeColor="accent1" w:themeShade="BF"/>
      <w:sz w:val="26"/>
      <w:szCs w:val="26"/>
      <w:lang w:eastAsia="zh-CN"/>
    </w:rPr>
  </w:style>
  <w:style w:type="paragraph" w:styleId="FootnoteText">
    <w:name w:val="footnote text"/>
    <w:basedOn w:val="Normal"/>
    <w:link w:val="FootnoteTextChar"/>
    <w:uiPriority w:val="99"/>
    <w:semiHidden/>
    <w:unhideWhenUsed/>
    <w:rsid w:val="003C42EC"/>
  </w:style>
  <w:style w:type="character" w:customStyle="1" w:styleId="FootnoteTextChar">
    <w:name w:val="Footnote Text Char"/>
    <w:basedOn w:val="DefaultParagraphFont"/>
    <w:link w:val="FootnoteText"/>
    <w:uiPriority w:val="99"/>
    <w:semiHidden/>
    <w:rsid w:val="003C42EC"/>
    <w:rPr>
      <w:rFonts w:ascii="Verdana" w:eastAsia="SimSun" w:hAnsi="Verdana" w:cs="Arial"/>
      <w:sz w:val="20"/>
      <w:szCs w:val="20"/>
      <w:lang w:eastAsia="zh-CN"/>
    </w:rPr>
  </w:style>
  <w:style w:type="character" w:styleId="FootnoteReference">
    <w:name w:val="footnote reference"/>
    <w:basedOn w:val="DefaultParagraphFont"/>
    <w:uiPriority w:val="99"/>
    <w:semiHidden/>
    <w:unhideWhenUsed/>
    <w:rsid w:val="003C42EC"/>
    <w:rPr>
      <w:vertAlign w:val="superscript"/>
    </w:rPr>
  </w:style>
  <w:style w:type="character" w:styleId="Hyperlink">
    <w:name w:val="Hyperlink"/>
    <w:basedOn w:val="DefaultParagraphFont"/>
    <w:uiPriority w:val="99"/>
    <w:unhideWhenUsed/>
    <w:rsid w:val="003C42EC"/>
    <w:rPr>
      <w:color w:val="0563C1" w:themeColor="hyperlink"/>
      <w:u w:val="single"/>
    </w:rPr>
  </w:style>
  <w:style w:type="character" w:styleId="UnresolvedMention">
    <w:name w:val="Unresolved Mention"/>
    <w:basedOn w:val="DefaultParagraphFont"/>
    <w:uiPriority w:val="99"/>
    <w:semiHidden/>
    <w:unhideWhenUsed/>
    <w:rsid w:val="003C42EC"/>
    <w:rPr>
      <w:color w:val="605E5C"/>
      <w:shd w:val="clear" w:color="auto" w:fill="E1DFDD"/>
    </w:rPr>
  </w:style>
  <w:style w:type="paragraph" w:styleId="ListParagraph">
    <w:name w:val="List Paragraph"/>
    <w:basedOn w:val="Normal"/>
    <w:uiPriority w:val="34"/>
    <w:qFormat/>
    <w:rsid w:val="003C42EC"/>
    <w:pPr>
      <w:ind w:left="720"/>
      <w:contextualSpacing/>
    </w:pPr>
  </w:style>
  <w:style w:type="character" w:styleId="FollowedHyperlink">
    <w:name w:val="FollowedHyperlink"/>
    <w:basedOn w:val="DefaultParagraphFont"/>
    <w:uiPriority w:val="99"/>
    <w:semiHidden/>
    <w:unhideWhenUsed/>
    <w:rsid w:val="0053565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ovit.si" TargetMode="External"/><Relationship Id="rId13" Type="http://schemas.openxmlformats.org/officeDocument/2006/relationships/hyperlink" Target="https://www.movit.si/ese/" TargetMode="External"/><Relationship Id="rId18" Type="http://schemas.openxmlformats.org/officeDocument/2006/relationships/hyperlink" Target="https://www.movit.si/erasmus-mladi-v-akciji/ucinki-programa/raziskave-ucinkov-programa/"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www.movit.si/fileadmin/movit/0ZAVOD/Mediji/listi_E__za_2025_splet_1.pdf" TargetMode="External"/><Relationship Id="rId17" Type="http://schemas.openxmlformats.org/officeDocument/2006/relationships/hyperlink" Target="https://www.movit.si/ese/ucinki-programa/statistikaprogramaese00/" TargetMode="External"/><Relationship Id="rId2" Type="http://schemas.openxmlformats.org/officeDocument/2006/relationships/numbering" Target="numbering.xml"/><Relationship Id="rId16" Type="http://schemas.openxmlformats.org/officeDocument/2006/relationships/hyperlink" Target="https://www.movit.si/erasmus-mladi-v-akciji/ucinki-programa/statistika-programa-2021-2027/"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ovit.si/erasmus-mladi-v-akciji/"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youth.europa.eu/solidarity_sl" TargetMode="External"/><Relationship Id="rId23" Type="http://schemas.openxmlformats.org/officeDocument/2006/relationships/fontTable" Target="fontTable.xml"/><Relationship Id="rId10" Type="http://schemas.openxmlformats.org/officeDocument/2006/relationships/hyperlink" Target="https://www.movit.si/podporni-center-salto-see/" TargetMode="External"/><Relationship Id="rId19" Type="http://schemas.openxmlformats.org/officeDocument/2006/relationships/hyperlink" Target="https://www.movit.si/erasmus-mladi-v-akciji/novice/detajl/clanek/zakljucno-srecanje-2024-in-priznanja-za-najboljse-projekte/" TargetMode="External"/><Relationship Id="rId4" Type="http://schemas.openxmlformats.org/officeDocument/2006/relationships/settings" Target="settings.xml"/><Relationship Id="rId9" Type="http://schemas.openxmlformats.org/officeDocument/2006/relationships/hyperlink" Target="https://www.movit.si/info-servis-eurodesk/o-eurodesku/" TargetMode="External"/><Relationship Id="rId14" Type="http://schemas.openxmlformats.org/officeDocument/2006/relationships/hyperlink" Target="https://www.movit.si/fileadmin/movit/0ZAVOD/Mediji/listi_ESE_za_2025_splet__1_.pdf"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png"/><Relationship Id="rId4"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hyperlink" Target="mailto:info@movit.si" TargetMode="External"/><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[2025-31-3_Analiza_prostovoljski_dnevi.xlsx]List1!Vrtilna tabela7</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a:t>
            </a:r>
            <a:r>
              <a:rPr lang="sl-SI" baseline="0"/>
              <a:t> nacionalnega izvajanja programa</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SI"/>
        </a:p>
      </c:txPr>
    </c:title>
    <c:autoTitleDeleted val="0"/>
    <c:pivotFmts>
      <c:pivotFmt>
        <c:idx val="0"/>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4"/>
          </a:solidFill>
          <a:ln>
            <a:solidFill>
              <a:srgbClr val="7030A0"/>
            </a:solidFill>
          </a:ln>
          <a:effectLst/>
          <a:sp3d>
            <a:contourClr>
              <a:srgbClr val="7030A0"/>
            </a:contourClr>
          </a:sp3d>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pivotFmt>
      <c:pivotFmt>
        <c:idx val="4"/>
        <c:spPr>
          <a:solidFill>
            <a:schemeClr val="accent4"/>
          </a:solidFill>
          <a:ln>
            <a:solidFill>
              <a:srgbClr val="7030A0"/>
            </a:solidFill>
          </a:ln>
          <a:effectLst/>
          <a:sp3d>
            <a:contourClr>
              <a:srgbClr val="7030A0"/>
            </a:contourClr>
          </a:sp3d>
        </c:spPr>
        <c:dLbl>
          <c:idx val="0"/>
          <c:layout>
            <c:manualLayout>
              <c:x val="-8.7144962792864121E-17"/>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4"/>
          </a:solidFill>
          <a:ln>
            <a:solidFill>
              <a:srgbClr val="7030A0"/>
            </a:solidFill>
          </a:ln>
          <a:effectLst/>
          <a:sp3d>
            <a:contourClr>
              <a:srgbClr val="7030A0"/>
            </a:contourClr>
          </a:sp3d>
        </c:spPr>
        <c:dLbl>
          <c:idx val="0"/>
          <c:layout>
            <c:manualLayout>
              <c:x val="-2.7777543849799523E-3"/>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4"/>
          </a:solidFill>
          <a:ln>
            <a:solidFill>
              <a:srgbClr val="7030A0"/>
            </a:solidFill>
          </a:ln>
          <a:effectLst/>
          <a:sp3d>
            <a:contourClr>
              <a:srgbClr val="7030A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4"/>
          </a:solidFill>
          <a:ln>
            <a:solidFill>
              <a:srgbClr val="7030A0"/>
            </a:solidFill>
          </a:ln>
          <a:effectLst/>
          <a:sp3d>
            <a:contourClr>
              <a:srgbClr val="7030A0"/>
            </a:contourClr>
          </a:sp3d>
        </c:spPr>
        <c:dLbl>
          <c:idx val="0"/>
          <c:layout>
            <c:manualLayout>
              <c:x val="-2.7777543849799523E-3"/>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4"/>
          </a:solidFill>
          <a:ln>
            <a:solidFill>
              <a:srgbClr val="7030A0"/>
            </a:solidFill>
          </a:ln>
          <a:effectLst/>
          <a:sp3d>
            <a:contourClr>
              <a:srgbClr val="7030A0"/>
            </a:contourClr>
          </a:sp3d>
        </c:spPr>
        <c:dLbl>
          <c:idx val="0"/>
          <c:layout>
            <c:manualLayout>
              <c:x val="-8.7144962792864121E-17"/>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4"/>
          </a:solidFill>
          <a:ln>
            <a:solidFill>
              <a:srgbClr val="7030A0"/>
            </a:solidFill>
          </a:ln>
          <a:effectLst/>
          <a:sp3d>
            <a:contourClr>
              <a:srgbClr val="7030A0"/>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4"/>
          </a:solidFill>
          <a:ln>
            <a:solidFill>
              <a:srgbClr val="7030A0"/>
            </a:solidFill>
          </a:ln>
          <a:effectLst/>
          <a:sp3d>
            <a:contourClr>
              <a:srgbClr val="7030A0"/>
            </a:contourClr>
          </a:sp3d>
        </c:spPr>
        <c:dLbl>
          <c:idx val="0"/>
          <c:layout>
            <c:manualLayout>
              <c:x val="-2.7777543849799523E-3"/>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4"/>
          </a:solidFill>
          <a:ln>
            <a:solidFill>
              <a:srgbClr val="7030A0"/>
            </a:solidFill>
          </a:ln>
          <a:effectLst/>
          <a:sp3d>
            <a:contourClr>
              <a:srgbClr val="7030A0"/>
            </a:contourClr>
          </a:sp3d>
        </c:spPr>
        <c:dLbl>
          <c:idx val="0"/>
          <c:layout>
            <c:manualLayout>
              <c:x val="-8.7144962792864121E-17"/>
              <c:y val="-0.1250000000000000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List1!$B$18:$B$19</c:f>
              <c:strCache>
                <c:ptCount val="1"/>
                <c:pt idx="0">
                  <c:v>Koroška</c:v>
                </c:pt>
              </c:strCache>
            </c:strRef>
          </c:tx>
          <c:spPr>
            <a:solidFill>
              <a:schemeClr val="accent4"/>
            </a:solidFill>
            <a:ln>
              <a:solidFill>
                <a:srgbClr val="7030A0"/>
              </a:solidFill>
            </a:ln>
            <a:effectLst/>
            <a:sp3d>
              <a:contourClr>
                <a:srgbClr val="7030A0"/>
              </a:contourClr>
            </a:sp3d>
          </c:spPr>
          <c:invertIfNegative val="0"/>
          <c:dLbls>
            <c:dLbl>
              <c:idx val="0"/>
              <c:layout>
                <c:manualLayout>
                  <c:x val="3.6947566020266885E-3"/>
                  <c:y val="-0.201415627145252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E9-4AC1-B0EF-E50293B260C4}"/>
                </c:ext>
              </c:extLst>
            </c:dLbl>
            <c:dLbl>
              <c:idx val="1"/>
              <c:layout>
                <c:manualLayout>
                  <c:x val="6.4724919093851136E-3"/>
                  <c:y val="-0.173628200955603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E9-4AC1-B0EF-E50293B260C4}"/>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mn-lt"/>
                    <a:ea typeface="+mn-ea"/>
                    <a:cs typeface="+mn-cs"/>
                  </a:defRPr>
                </a:pPr>
                <a:endParaRPr lang="en-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List1!$A$20:$A$21</c:f>
              <c:strCache>
                <c:ptCount val="2"/>
                <c:pt idx="0">
                  <c:v>Sprejeti projekti_</c:v>
                </c:pt>
                <c:pt idx="1">
                  <c:v>Organizacije upravičenke</c:v>
                </c:pt>
              </c:strCache>
            </c:strRef>
          </c:cat>
          <c:val>
            <c:numRef>
              <c:f>List1!$B$20:$B$21</c:f>
              <c:numCache>
                <c:formatCode>0.00%</c:formatCode>
                <c:ptCount val="2"/>
                <c:pt idx="0">
                  <c:v>1.5503875968992248E-2</c:v>
                </c:pt>
                <c:pt idx="1">
                  <c:v>2.3809523809523808E-2</c:v>
                </c:pt>
              </c:numCache>
            </c:numRef>
          </c:val>
          <c:extLst>
            <c:ext xmlns:c16="http://schemas.microsoft.com/office/drawing/2014/chart" uri="{C3380CC4-5D6E-409C-BE32-E72D297353CC}">
              <c16:uniqueId val="{00000002-07E9-4AC1-B0EF-E50293B260C4}"/>
            </c:ext>
          </c:extLst>
        </c:ser>
        <c:ser>
          <c:idx val="1"/>
          <c:order val="1"/>
          <c:tx>
            <c:strRef>
              <c:f>List1!$C$18:$C$19</c:f>
              <c:strCache>
                <c:ptCount val="1"/>
                <c:pt idx="0">
                  <c:v>Druge regije</c:v>
                </c:pt>
              </c:strCache>
            </c:strRef>
          </c:tx>
          <c:spPr>
            <a:solidFill>
              <a:srgbClr val="9933FF">
                <a:alpha val="25098"/>
              </a:srgbClr>
            </a:solidFill>
            <a:ln>
              <a:solidFill>
                <a:schemeClr val="accent4">
                  <a:lumMod val="20000"/>
                  <a:lumOff val="80000"/>
                </a:schemeClr>
              </a:solidFill>
            </a:ln>
            <a:effectLst/>
            <a:sp3d>
              <a:contourClr>
                <a:schemeClr val="accent4">
                  <a:lumMod val="20000"/>
                  <a:lumOff val="80000"/>
                </a:schemeClr>
              </a:contourClr>
            </a:sp3d>
          </c:spPr>
          <c:invertIfNegative val="0"/>
          <c:dLbls>
            <c:delete val="1"/>
          </c:dLbls>
          <c:cat>
            <c:strRef>
              <c:f>List1!$A$20:$A$21</c:f>
              <c:strCache>
                <c:ptCount val="2"/>
                <c:pt idx="0">
                  <c:v>Sprejeti projekti_</c:v>
                </c:pt>
                <c:pt idx="1">
                  <c:v>Organizacije upravičenke</c:v>
                </c:pt>
              </c:strCache>
            </c:strRef>
          </c:cat>
          <c:val>
            <c:numRef>
              <c:f>List1!$C$20:$C$21</c:f>
              <c:numCache>
                <c:formatCode>0.00%</c:formatCode>
                <c:ptCount val="2"/>
                <c:pt idx="0">
                  <c:v>0.98449612403100772</c:v>
                </c:pt>
                <c:pt idx="1">
                  <c:v>0.97619047619047616</c:v>
                </c:pt>
              </c:numCache>
            </c:numRef>
          </c:val>
          <c:extLst>
            <c:ext xmlns:c16="http://schemas.microsoft.com/office/drawing/2014/chart" uri="{C3380CC4-5D6E-409C-BE32-E72D297353CC}">
              <c16:uniqueId val="{00000003-07E9-4AC1-B0EF-E50293B260C4}"/>
            </c:ext>
          </c:extLst>
        </c:ser>
        <c:dLbls>
          <c:showLegendKey val="0"/>
          <c:showVal val="1"/>
          <c:showCatName val="0"/>
          <c:showSerName val="0"/>
          <c:showPercent val="0"/>
          <c:showBubbleSize val="0"/>
        </c:dLbls>
        <c:gapWidth val="150"/>
        <c:shape val="box"/>
        <c:axId val="652649023"/>
        <c:axId val="652654783"/>
        <c:axId val="0"/>
      </c:bar3DChart>
      <c:catAx>
        <c:axId val="6526490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SI"/>
          </a:p>
        </c:txPr>
        <c:crossAx val="652654783"/>
        <c:crosses val="autoZero"/>
        <c:auto val="1"/>
        <c:lblAlgn val="ctr"/>
        <c:lblOffset val="100"/>
        <c:noMultiLvlLbl val="0"/>
      </c:catAx>
      <c:valAx>
        <c:axId val="65265478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SI"/>
          </a:p>
        </c:txPr>
        <c:crossAx val="652649023"/>
        <c:crosses val="autoZero"/>
        <c:crossBetween val="between"/>
      </c:valAx>
      <c:spPr>
        <a:noFill/>
        <a:ln>
          <a:noFill/>
        </a:ln>
        <a:effectLst/>
      </c:spPr>
    </c:plotArea>
    <c:legend>
      <c:legendPos val="r"/>
      <c:layout>
        <c:manualLayout>
          <c:xMode val="edge"/>
          <c:yMode val="edge"/>
          <c:x val="0.83690016903226905"/>
          <c:y val="0.38277070176926042"/>
          <c:w val="0.15015484714896074"/>
          <c:h val="0.3872888935079711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SI"/>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6B4630-EF4C-485A-95C7-B26BABCC3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5</Pages>
  <Words>1401</Words>
  <Characters>7986</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Jerneja Judež</dc:creator>
  <cp:keywords/>
  <dc:description/>
  <cp:lastModifiedBy>Jerneja Judež</cp:lastModifiedBy>
  <cp:revision>8</cp:revision>
  <cp:lastPrinted>2023-07-12T13:24:00Z</cp:lastPrinted>
  <dcterms:created xsi:type="dcterms:W3CDTF">2025-04-14T13:50:00Z</dcterms:created>
  <dcterms:modified xsi:type="dcterms:W3CDTF">2025-04-14T14:26:00Z</dcterms:modified>
</cp:coreProperties>
</file>